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BB32" w14:textId="77777777" w:rsidR="00C65EAD" w:rsidRPr="00C65EAD" w:rsidRDefault="00C65EAD" w:rsidP="00C65EAD">
      <w:pPr>
        <w:jc w:val="center"/>
        <w:rPr>
          <w:b/>
          <w:bCs/>
          <w:sz w:val="28"/>
          <w:szCs w:val="28"/>
        </w:rPr>
      </w:pPr>
      <w:r w:rsidRPr="00C65EAD">
        <w:rPr>
          <w:b/>
          <w:bCs/>
          <w:sz w:val="28"/>
          <w:szCs w:val="28"/>
        </w:rPr>
        <w:t>Architectural Specifications</w:t>
      </w:r>
    </w:p>
    <w:p w14:paraId="55D0E661" w14:textId="3DB15041" w:rsidR="00C65EAD" w:rsidRPr="00552F59" w:rsidRDefault="00C65EAD" w:rsidP="00C65EAD">
      <w:pPr>
        <w:jc w:val="center"/>
        <w:rPr>
          <w:i/>
          <w:iCs/>
          <w:sz w:val="28"/>
          <w:szCs w:val="28"/>
        </w:rPr>
      </w:pPr>
      <w:r w:rsidRPr="00552F59">
        <w:rPr>
          <w:i/>
          <w:iCs/>
          <w:sz w:val="28"/>
          <w:szCs w:val="28"/>
        </w:rPr>
        <w:t>HOW TO SPECIFY VENDURA SOLID SURFACES</w:t>
      </w:r>
    </w:p>
    <w:p w14:paraId="3D083597" w14:textId="77777777" w:rsidR="00C65EAD" w:rsidRDefault="00C65EAD"/>
    <w:p w14:paraId="54F95F54" w14:textId="77777777" w:rsidR="00C65EAD" w:rsidRDefault="00C65EAD">
      <w:r>
        <w:t xml:space="preserve">DIVISION 12 – FURNISHINGS </w:t>
      </w:r>
    </w:p>
    <w:p w14:paraId="704DE00D" w14:textId="77777777" w:rsidR="00C65EAD" w:rsidRDefault="00C65EAD"/>
    <w:p w14:paraId="730F1FD7" w14:textId="77777777" w:rsidR="00C65EAD" w:rsidRPr="00C65EAD" w:rsidRDefault="00C65EAD">
      <w:pPr>
        <w:rPr>
          <w:b/>
          <w:bCs/>
        </w:rPr>
      </w:pPr>
      <w:r w:rsidRPr="00C65EAD">
        <w:rPr>
          <w:b/>
          <w:bCs/>
        </w:rPr>
        <w:t xml:space="preserve">SECTION 12 36 61.16 – SOLID SURFACING COUNTERTOPS </w:t>
      </w:r>
    </w:p>
    <w:p w14:paraId="53954C10" w14:textId="77777777" w:rsidR="00C65EAD" w:rsidRDefault="00C65EAD"/>
    <w:p w14:paraId="7A72A914" w14:textId="7AB0548D" w:rsidR="00C65EAD" w:rsidRPr="003A25FF" w:rsidRDefault="00C65EAD" w:rsidP="00C65EAD">
      <w:pPr>
        <w:pStyle w:val="ListParagraph"/>
        <w:numPr>
          <w:ilvl w:val="0"/>
          <w:numId w:val="2"/>
        </w:numPr>
        <w:rPr>
          <w:sz w:val="22"/>
          <w:szCs w:val="22"/>
        </w:rPr>
      </w:pPr>
      <w:r w:rsidRPr="003A25FF">
        <w:rPr>
          <w:sz w:val="22"/>
          <w:szCs w:val="22"/>
        </w:rPr>
        <w:t xml:space="preserve">GENERAL </w:t>
      </w:r>
      <w:r w:rsidR="003A25FF">
        <w:rPr>
          <w:sz w:val="22"/>
          <w:szCs w:val="22"/>
        </w:rPr>
        <w:br/>
      </w:r>
    </w:p>
    <w:p w14:paraId="72620AA2" w14:textId="369B30EA" w:rsidR="00C65EAD" w:rsidRPr="003A25FF" w:rsidRDefault="00C65EAD" w:rsidP="00C65EAD">
      <w:pPr>
        <w:pStyle w:val="ListParagraph"/>
        <w:numPr>
          <w:ilvl w:val="1"/>
          <w:numId w:val="2"/>
        </w:numPr>
        <w:rPr>
          <w:b/>
          <w:bCs/>
          <w:sz w:val="22"/>
          <w:szCs w:val="22"/>
        </w:rPr>
      </w:pPr>
      <w:r w:rsidRPr="003A25FF">
        <w:rPr>
          <w:b/>
          <w:bCs/>
          <w:sz w:val="22"/>
          <w:szCs w:val="22"/>
        </w:rPr>
        <w:t xml:space="preserve">1.01 Description </w:t>
      </w:r>
      <w:r w:rsidR="003A25FF">
        <w:rPr>
          <w:b/>
          <w:bCs/>
          <w:sz w:val="22"/>
          <w:szCs w:val="22"/>
        </w:rPr>
        <w:br/>
      </w:r>
    </w:p>
    <w:p w14:paraId="2222B01D" w14:textId="60304385" w:rsidR="00C65EAD" w:rsidRPr="003A25FF" w:rsidRDefault="00C65EAD" w:rsidP="00C65EAD">
      <w:pPr>
        <w:pStyle w:val="ListParagraph"/>
        <w:numPr>
          <w:ilvl w:val="2"/>
          <w:numId w:val="2"/>
        </w:numPr>
        <w:rPr>
          <w:sz w:val="22"/>
          <w:szCs w:val="22"/>
        </w:rPr>
      </w:pPr>
      <w:r w:rsidRPr="003A25FF">
        <w:rPr>
          <w:sz w:val="22"/>
          <w:szCs w:val="22"/>
        </w:rPr>
        <w:t xml:space="preserve">SURFACES </w:t>
      </w:r>
      <w:r w:rsidRPr="003A25FF">
        <w:rPr>
          <w:sz w:val="22"/>
          <w:szCs w:val="22"/>
        </w:rPr>
        <w:br/>
      </w:r>
      <w:r w:rsidRPr="003A25FF">
        <w:rPr>
          <w:sz w:val="22"/>
          <w:szCs w:val="22"/>
        </w:rPr>
        <w:br/>
      </w:r>
      <w:proofErr w:type="spellStart"/>
      <w:r w:rsidRPr="003A25FF">
        <w:rPr>
          <w:sz w:val="22"/>
          <w:szCs w:val="22"/>
        </w:rPr>
        <w:t>Surfaces</w:t>
      </w:r>
      <w:proofErr w:type="spellEnd"/>
      <w:r w:rsidRPr="003A25FF">
        <w:rPr>
          <w:sz w:val="22"/>
          <w:szCs w:val="22"/>
        </w:rPr>
        <w:t xml:space="preserve"> shall be </w:t>
      </w:r>
      <w:proofErr w:type="spellStart"/>
      <w:r w:rsidRPr="003A25FF">
        <w:rPr>
          <w:sz w:val="22"/>
          <w:szCs w:val="22"/>
        </w:rPr>
        <w:t>Vendura</w:t>
      </w:r>
      <w:proofErr w:type="spellEnd"/>
      <w:r w:rsidRPr="003A25FF">
        <w:rPr>
          <w:sz w:val="22"/>
          <w:szCs w:val="22"/>
        </w:rPr>
        <w:t xml:space="preserve"> Solid Surfaces. Color and pattern shall be selected by the architect. </w:t>
      </w:r>
      <w:proofErr w:type="spellStart"/>
      <w:r w:rsidRPr="003A25FF">
        <w:rPr>
          <w:sz w:val="22"/>
          <w:szCs w:val="22"/>
        </w:rPr>
        <w:t>Vendura</w:t>
      </w:r>
      <w:proofErr w:type="spellEnd"/>
      <w:r w:rsidRPr="003A25FF">
        <w:rPr>
          <w:sz w:val="22"/>
          <w:szCs w:val="22"/>
        </w:rPr>
        <w:t xml:space="preserve"> Solid Surfaces shall be ¼”, ½” or ¾” thick for horizontal applications. Backsplashes, where specified, shall be ¼”, ½” or ¾” thick. Vertical applications shall be ¼”, 3/8”, or ½” thick. (Custom thickness is available). Physical properties shall conform to the manufacturer’s standard specifications. The material shall be homogeneous, not coated or laminated. Installation shall be in a workmanlike manner, in accordance with the manufacturer’s instructions. </w:t>
      </w:r>
      <w:r w:rsidRPr="003A25FF">
        <w:rPr>
          <w:sz w:val="22"/>
          <w:szCs w:val="22"/>
        </w:rPr>
        <w:br/>
      </w:r>
      <w:r w:rsidRPr="003A25FF">
        <w:rPr>
          <w:sz w:val="22"/>
          <w:szCs w:val="22"/>
        </w:rPr>
        <w:br/>
      </w:r>
      <w:r w:rsidRPr="003A25FF">
        <w:rPr>
          <w:sz w:val="22"/>
          <w:szCs w:val="22"/>
        </w:rPr>
        <w:t xml:space="preserve">When specifying </w:t>
      </w:r>
      <w:proofErr w:type="spellStart"/>
      <w:r w:rsidRPr="003A25FF">
        <w:rPr>
          <w:sz w:val="22"/>
          <w:szCs w:val="22"/>
        </w:rPr>
        <w:t>Vendura</w:t>
      </w:r>
      <w:proofErr w:type="spellEnd"/>
      <w:r w:rsidRPr="003A25FF">
        <w:rPr>
          <w:sz w:val="22"/>
          <w:szCs w:val="22"/>
        </w:rPr>
        <w:t xml:space="preserve"> Solid Surfaces for applications, RTV Silicone sealant should be used for caulking tub and shower wall edges and splashes. Color matched silicone sealant is available. </w:t>
      </w:r>
      <w:r w:rsidR="003A25FF">
        <w:rPr>
          <w:sz w:val="22"/>
          <w:szCs w:val="22"/>
        </w:rPr>
        <w:br/>
      </w:r>
    </w:p>
    <w:p w14:paraId="5B8EB4D3" w14:textId="0FBCFC85" w:rsidR="00C65EAD" w:rsidRPr="003A25FF" w:rsidRDefault="00C65EAD" w:rsidP="00C65EAD">
      <w:pPr>
        <w:pStyle w:val="ListParagraph"/>
        <w:numPr>
          <w:ilvl w:val="1"/>
          <w:numId w:val="2"/>
        </w:numPr>
        <w:rPr>
          <w:b/>
          <w:bCs/>
          <w:sz w:val="22"/>
          <w:szCs w:val="22"/>
        </w:rPr>
      </w:pPr>
      <w:r w:rsidRPr="003A25FF">
        <w:rPr>
          <w:b/>
          <w:bCs/>
          <w:sz w:val="22"/>
          <w:szCs w:val="22"/>
        </w:rPr>
        <w:t xml:space="preserve">1.02 References </w:t>
      </w:r>
      <w:r w:rsidR="003A25FF">
        <w:rPr>
          <w:b/>
          <w:bCs/>
          <w:sz w:val="22"/>
          <w:szCs w:val="22"/>
        </w:rPr>
        <w:br/>
      </w:r>
    </w:p>
    <w:p w14:paraId="2B74BE00" w14:textId="36F10486" w:rsidR="00C65EAD" w:rsidRPr="003A25FF" w:rsidRDefault="00C65EAD" w:rsidP="003A25FF">
      <w:pPr>
        <w:pStyle w:val="ListParagraph"/>
        <w:numPr>
          <w:ilvl w:val="3"/>
          <w:numId w:val="2"/>
        </w:numPr>
        <w:rPr>
          <w:sz w:val="22"/>
          <w:szCs w:val="22"/>
        </w:rPr>
      </w:pPr>
      <w:r w:rsidRPr="003A25FF">
        <w:rPr>
          <w:sz w:val="22"/>
          <w:szCs w:val="22"/>
        </w:rPr>
        <w:t xml:space="preserve">ANSI: American National Standards Institute </w:t>
      </w:r>
    </w:p>
    <w:p w14:paraId="6819CB7B" w14:textId="77923A08" w:rsidR="00C65EAD" w:rsidRPr="003A25FF" w:rsidRDefault="00C65EAD" w:rsidP="003A25FF">
      <w:pPr>
        <w:pStyle w:val="ListParagraph"/>
        <w:numPr>
          <w:ilvl w:val="3"/>
          <w:numId w:val="2"/>
        </w:numPr>
        <w:rPr>
          <w:sz w:val="22"/>
          <w:szCs w:val="22"/>
        </w:rPr>
      </w:pPr>
      <w:r w:rsidRPr="003A25FF">
        <w:rPr>
          <w:sz w:val="22"/>
          <w:szCs w:val="22"/>
        </w:rPr>
        <w:t xml:space="preserve">ICPA: International Cast Polymer Association </w:t>
      </w:r>
    </w:p>
    <w:p w14:paraId="350FA446" w14:textId="45194D95" w:rsidR="00C65EAD" w:rsidRPr="003A25FF" w:rsidRDefault="00C65EAD" w:rsidP="003A25FF">
      <w:pPr>
        <w:pStyle w:val="ListParagraph"/>
        <w:numPr>
          <w:ilvl w:val="3"/>
          <w:numId w:val="2"/>
        </w:numPr>
        <w:rPr>
          <w:sz w:val="22"/>
          <w:szCs w:val="22"/>
        </w:rPr>
      </w:pPr>
      <w:r w:rsidRPr="003A25FF">
        <w:rPr>
          <w:sz w:val="22"/>
          <w:szCs w:val="22"/>
        </w:rPr>
        <w:t xml:space="preserve">NAHB: National Association of Home Builders </w:t>
      </w:r>
      <w:r w:rsidR="003A25FF">
        <w:rPr>
          <w:sz w:val="22"/>
          <w:szCs w:val="22"/>
        </w:rPr>
        <w:br/>
      </w:r>
    </w:p>
    <w:p w14:paraId="2EF3F854" w14:textId="76C21C1A" w:rsidR="00C65EAD" w:rsidRPr="003A25FF" w:rsidRDefault="00C65EAD" w:rsidP="00C65EAD">
      <w:pPr>
        <w:pStyle w:val="ListParagraph"/>
        <w:numPr>
          <w:ilvl w:val="1"/>
          <w:numId w:val="2"/>
        </w:numPr>
        <w:rPr>
          <w:b/>
          <w:bCs/>
          <w:sz w:val="22"/>
          <w:szCs w:val="22"/>
        </w:rPr>
      </w:pPr>
      <w:r w:rsidRPr="003A25FF">
        <w:rPr>
          <w:b/>
          <w:bCs/>
          <w:sz w:val="22"/>
          <w:szCs w:val="22"/>
        </w:rPr>
        <w:t xml:space="preserve">1.03 Submittals </w:t>
      </w:r>
      <w:r w:rsidR="003A25FF">
        <w:rPr>
          <w:b/>
          <w:bCs/>
          <w:sz w:val="22"/>
          <w:szCs w:val="22"/>
        </w:rPr>
        <w:br/>
      </w:r>
    </w:p>
    <w:p w14:paraId="0796C566" w14:textId="2514CB8E" w:rsidR="00C65EAD" w:rsidRPr="003A25FF" w:rsidRDefault="00C65EAD" w:rsidP="00C65EAD">
      <w:pPr>
        <w:pStyle w:val="ListParagraph"/>
        <w:numPr>
          <w:ilvl w:val="2"/>
          <w:numId w:val="2"/>
        </w:numPr>
        <w:rPr>
          <w:sz w:val="22"/>
          <w:szCs w:val="22"/>
        </w:rPr>
      </w:pPr>
      <w:r w:rsidRPr="003A25FF">
        <w:rPr>
          <w:sz w:val="22"/>
          <w:szCs w:val="22"/>
        </w:rPr>
        <w:t xml:space="preserve">Shop drawings: Indicate dimensions, component sizes, fabrication details, attachment provisions and coordination requirements with adjacent work. </w:t>
      </w:r>
    </w:p>
    <w:p w14:paraId="39A16AA4" w14:textId="623E6FDE" w:rsidR="00C65EAD" w:rsidRPr="003A25FF" w:rsidRDefault="00C65EAD" w:rsidP="00C65EAD">
      <w:pPr>
        <w:pStyle w:val="ListParagraph"/>
        <w:numPr>
          <w:ilvl w:val="2"/>
          <w:numId w:val="2"/>
        </w:numPr>
        <w:rPr>
          <w:sz w:val="22"/>
          <w:szCs w:val="22"/>
        </w:rPr>
      </w:pPr>
      <w:r w:rsidRPr="003A25FF">
        <w:rPr>
          <w:sz w:val="22"/>
          <w:szCs w:val="22"/>
        </w:rPr>
        <w:t xml:space="preserve">Samples: Submit minimum 3” x 2” samples. Indicate full range of color and pattern variation. Approved samples will be retained as standards for work. </w:t>
      </w:r>
    </w:p>
    <w:p w14:paraId="5CCA48F7" w14:textId="72AB3217" w:rsidR="00C65EAD" w:rsidRPr="003A25FF" w:rsidRDefault="00C65EAD" w:rsidP="00C65EAD">
      <w:pPr>
        <w:pStyle w:val="ListParagraph"/>
        <w:numPr>
          <w:ilvl w:val="2"/>
          <w:numId w:val="2"/>
        </w:numPr>
        <w:rPr>
          <w:sz w:val="22"/>
          <w:szCs w:val="22"/>
        </w:rPr>
      </w:pPr>
      <w:r w:rsidRPr="003A25FF">
        <w:rPr>
          <w:sz w:val="22"/>
          <w:szCs w:val="22"/>
        </w:rPr>
        <w:t xml:space="preserve">Product data: Indicate product description, fabrication information and compliance with specified performance requirements. </w:t>
      </w:r>
    </w:p>
    <w:p w14:paraId="4E5E9452" w14:textId="5FEDE93A" w:rsidR="00C65EAD" w:rsidRPr="003A25FF" w:rsidRDefault="00C65EAD" w:rsidP="00C65EAD">
      <w:pPr>
        <w:pStyle w:val="ListParagraph"/>
        <w:numPr>
          <w:ilvl w:val="2"/>
          <w:numId w:val="2"/>
        </w:numPr>
        <w:rPr>
          <w:sz w:val="22"/>
          <w:szCs w:val="22"/>
        </w:rPr>
      </w:pPr>
      <w:r w:rsidRPr="003A25FF">
        <w:rPr>
          <w:sz w:val="22"/>
          <w:szCs w:val="22"/>
        </w:rPr>
        <w:t xml:space="preserve">Maintenance data: Submit manufacturer’s care and maintenance data, including repair and cleaning instructions. </w:t>
      </w:r>
      <w:r w:rsidR="003A25FF">
        <w:rPr>
          <w:sz w:val="22"/>
          <w:szCs w:val="22"/>
        </w:rPr>
        <w:br/>
      </w:r>
    </w:p>
    <w:p w14:paraId="3A4EC2A7" w14:textId="60AFBDBC" w:rsidR="00C65EAD" w:rsidRPr="003A25FF" w:rsidRDefault="00C65EAD" w:rsidP="00C65EAD">
      <w:pPr>
        <w:pStyle w:val="ListParagraph"/>
        <w:numPr>
          <w:ilvl w:val="1"/>
          <w:numId w:val="2"/>
        </w:numPr>
        <w:rPr>
          <w:sz w:val="22"/>
          <w:szCs w:val="22"/>
        </w:rPr>
      </w:pPr>
      <w:r w:rsidRPr="003A25FF">
        <w:rPr>
          <w:b/>
          <w:bCs/>
          <w:sz w:val="22"/>
          <w:szCs w:val="22"/>
        </w:rPr>
        <w:t>1.04 Certified Quality</w:t>
      </w:r>
      <w:r w:rsidRPr="003A25FF">
        <w:rPr>
          <w:sz w:val="22"/>
          <w:szCs w:val="22"/>
        </w:rPr>
        <w:t xml:space="preserve"> </w:t>
      </w:r>
      <w:r w:rsidRPr="003A25FF">
        <w:rPr>
          <w:sz w:val="22"/>
          <w:szCs w:val="22"/>
        </w:rPr>
        <w:br/>
      </w:r>
      <w:r w:rsidRPr="003A25FF">
        <w:rPr>
          <w:sz w:val="22"/>
          <w:szCs w:val="22"/>
        </w:rPr>
        <w:br/>
      </w:r>
      <w:r w:rsidRPr="003A25FF">
        <w:rPr>
          <w:sz w:val="22"/>
          <w:szCs w:val="22"/>
        </w:rPr>
        <w:t xml:space="preserve">Performance Standard: ANSI </w:t>
      </w:r>
      <w:r w:rsidRPr="003A25FF">
        <w:rPr>
          <w:sz w:val="22"/>
          <w:szCs w:val="22"/>
        </w:rPr>
        <w:br/>
      </w:r>
      <w:r w:rsidRPr="003A25FF">
        <w:rPr>
          <w:sz w:val="22"/>
          <w:szCs w:val="22"/>
        </w:rPr>
        <w:br/>
      </w:r>
      <w:r w:rsidRPr="003A25FF">
        <w:rPr>
          <w:sz w:val="22"/>
          <w:szCs w:val="22"/>
        </w:rPr>
        <w:t xml:space="preserve">As with any product in a household or business environment, there are </w:t>
      </w:r>
      <w:proofErr w:type="gramStart"/>
      <w:r w:rsidRPr="003A25FF">
        <w:rPr>
          <w:sz w:val="22"/>
          <w:szCs w:val="22"/>
        </w:rPr>
        <w:t>a number of</w:t>
      </w:r>
      <w:proofErr w:type="gramEnd"/>
      <w:r w:rsidRPr="003A25FF">
        <w:rPr>
          <w:sz w:val="22"/>
          <w:szCs w:val="22"/>
        </w:rPr>
        <w:t xml:space="preserve"> </w:t>
      </w:r>
      <w:r w:rsidRPr="003A25FF">
        <w:rPr>
          <w:sz w:val="22"/>
          <w:szCs w:val="22"/>
        </w:rPr>
        <w:lastRenderedPageBreak/>
        <w:t>performance standards which apply to solid surface products. Among the standards which have been formulated for application to solid surface products are ANSI (American National</w:t>
      </w:r>
      <w:r>
        <w:t xml:space="preserve"> Standards Institute) standards. </w:t>
      </w:r>
      <w:proofErr w:type="spellStart"/>
      <w:r>
        <w:t>Vendura</w:t>
      </w:r>
      <w:proofErr w:type="spellEnd"/>
      <w:r>
        <w:t xml:space="preserve"> / </w:t>
      </w:r>
      <w:proofErr w:type="spellStart"/>
      <w:r>
        <w:t>Spacesaver</w:t>
      </w:r>
      <w:proofErr w:type="spellEnd"/>
      <w:r>
        <w:t xml:space="preserve"> CSI-5/2007</w:t>
      </w:r>
      <w:r>
        <w:br/>
      </w:r>
      <w:r>
        <w:br/>
      </w:r>
      <w:r w:rsidRPr="003A25FF">
        <w:rPr>
          <w:sz w:val="22"/>
          <w:szCs w:val="22"/>
        </w:rPr>
        <w:t>The ANSI national consensus standard establishes the test methods pertaining to the structure, water resistance, colorfastness, including the ability to be fabricated with inconspicuous seams and to be restored to its original finish.</w:t>
      </w:r>
      <w:r w:rsidRPr="003A25FF">
        <w:rPr>
          <w:sz w:val="22"/>
          <w:szCs w:val="22"/>
        </w:rPr>
        <w:br/>
      </w:r>
      <w:r w:rsidRPr="003A25FF">
        <w:rPr>
          <w:sz w:val="22"/>
          <w:szCs w:val="22"/>
        </w:rPr>
        <w:br/>
      </w:r>
      <w:r w:rsidRPr="003A25FF">
        <w:rPr>
          <w:sz w:val="22"/>
          <w:szCs w:val="22"/>
        </w:rPr>
        <w:t xml:space="preserve"> In addition, there are general requirements of materials and workmanship and finish. ANSI/ICPA SS-1-2001 establishes a common set of performance criteria for the benefit of manufacturers, fabricators, architects, specifiers, consumers and others that manufacture, specify or use solid surface materials. </w:t>
      </w:r>
      <w:r w:rsidRPr="003A25FF">
        <w:rPr>
          <w:sz w:val="22"/>
          <w:szCs w:val="22"/>
        </w:rPr>
        <w:br/>
      </w:r>
      <w:r w:rsidRPr="003A25FF">
        <w:rPr>
          <w:sz w:val="22"/>
          <w:szCs w:val="22"/>
        </w:rPr>
        <w:br/>
      </w:r>
      <w:r w:rsidRPr="003A25FF">
        <w:rPr>
          <w:b/>
          <w:bCs/>
          <w:sz w:val="22"/>
          <w:szCs w:val="22"/>
        </w:rPr>
        <w:t>ANSI Solid Surface Performance Requirements</w:t>
      </w:r>
      <w:r w:rsidRPr="003A25FF">
        <w:rPr>
          <w:sz w:val="22"/>
          <w:szCs w:val="22"/>
        </w:rPr>
        <w:t xml:space="preserve"> </w:t>
      </w:r>
    </w:p>
    <w:tbl>
      <w:tblPr>
        <w:tblStyle w:val="TableGrid"/>
        <w:tblW w:w="0" w:type="auto"/>
        <w:tblInd w:w="720" w:type="dxa"/>
        <w:tblLook w:val="04A0" w:firstRow="1" w:lastRow="0" w:firstColumn="1" w:lastColumn="0" w:noHBand="0" w:noVBand="1"/>
      </w:tblPr>
      <w:tblGrid>
        <w:gridCol w:w="2880"/>
        <w:gridCol w:w="2903"/>
        <w:gridCol w:w="2847"/>
      </w:tblGrid>
      <w:tr w:rsidR="00C65EAD" w:rsidRPr="003A25FF" w14:paraId="1DB394EC" w14:textId="77777777" w:rsidTr="00C65EAD">
        <w:tc>
          <w:tcPr>
            <w:tcW w:w="3116" w:type="dxa"/>
          </w:tcPr>
          <w:p w14:paraId="05249E30" w14:textId="0E645910" w:rsidR="00C65EAD" w:rsidRPr="003A25FF" w:rsidRDefault="00C65EAD" w:rsidP="00C65EAD">
            <w:pPr>
              <w:pStyle w:val="ListParagraph"/>
              <w:ind w:left="0"/>
              <w:rPr>
                <w:color w:val="7F7F7F" w:themeColor="text1" w:themeTint="80"/>
                <w:sz w:val="22"/>
                <w:szCs w:val="22"/>
              </w:rPr>
            </w:pPr>
            <w:r w:rsidRPr="003A25FF">
              <w:rPr>
                <w:color w:val="7F7F7F" w:themeColor="text1" w:themeTint="80"/>
                <w:sz w:val="22"/>
                <w:szCs w:val="22"/>
              </w:rPr>
              <w:t>Property</w:t>
            </w:r>
          </w:p>
        </w:tc>
        <w:tc>
          <w:tcPr>
            <w:tcW w:w="3117" w:type="dxa"/>
          </w:tcPr>
          <w:p w14:paraId="68D55866" w14:textId="24FF193E" w:rsidR="00C65EAD" w:rsidRPr="003A25FF" w:rsidRDefault="00C65EAD" w:rsidP="00C65EAD">
            <w:pPr>
              <w:pStyle w:val="ListParagraph"/>
              <w:ind w:left="0"/>
              <w:rPr>
                <w:color w:val="7F7F7F" w:themeColor="text1" w:themeTint="80"/>
                <w:sz w:val="22"/>
                <w:szCs w:val="22"/>
              </w:rPr>
            </w:pPr>
            <w:r w:rsidRPr="003A25FF">
              <w:rPr>
                <w:color w:val="7F7F7F" w:themeColor="text1" w:themeTint="80"/>
                <w:sz w:val="22"/>
                <w:szCs w:val="22"/>
              </w:rPr>
              <w:t>Requirement</w:t>
            </w:r>
          </w:p>
        </w:tc>
        <w:tc>
          <w:tcPr>
            <w:tcW w:w="3117" w:type="dxa"/>
          </w:tcPr>
          <w:p w14:paraId="5BAD2D66" w14:textId="0952E464" w:rsidR="00C65EAD" w:rsidRPr="003A25FF" w:rsidRDefault="00C65EAD" w:rsidP="00C65EAD">
            <w:pPr>
              <w:pStyle w:val="ListParagraph"/>
              <w:ind w:left="0"/>
              <w:rPr>
                <w:color w:val="7F7F7F" w:themeColor="text1" w:themeTint="80"/>
                <w:sz w:val="22"/>
                <w:szCs w:val="22"/>
              </w:rPr>
            </w:pPr>
            <w:r w:rsidRPr="003A25FF">
              <w:rPr>
                <w:color w:val="7F7F7F" w:themeColor="text1" w:themeTint="80"/>
                <w:sz w:val="22"/>
                <w:szCs w:val="22"/>
              </w:rPr>
              <w:t>Method</w:t>
            </w:r>
          </w:p>
        </w:tc>
      </w:tr>
      <w:tr w:rsidR="00C65EAD" w:rsidRPr="003A25FF" w14:paraId="23AE950D" w14:textId="77777777" w:rsidTr="00C65EAD">
        <w:tc>
          <w:tcPr>
            <w:tcW w:w="3116" w:type="dxa"/>
          </w:tcPr>
          <w:p w14:paraId="0D64E6AC" w14:textId="1F1A3F7E" w:rsidR="00C65EAD" w:rsidRPr="003A25FF" w:rsidRDefault="00C65EAD" w:rsidP="00C65EAD">
            <w:pPr>
              <w:pStyle w:val="ListParagraph"/>
              <w:ind w:left="0"/>
              <w:rPr>
                <w:sz w:val="22"/>
                <w:szCs w:val="22"/>
              </w:rPr>
            </w:pPr>
            <w:r w:rsidRPr="003A25FF">
              <w:rPr>
                <w:sz w:val="22"/>
                <w:szCs w:val="22"/>
              </w:rPr>
              <w:t>Color fastness</w:t>
            </w:r>
          </w:p>
        </w:tc>
        <w:tc>
          <w:tcPr>
            <w:tcW w:w="3117" w:type="dxa"/>
          </w:tcPr>
          <w:p w14:paraId="72F20C27" w14:textId="4205AA0D" w:rsidR="00C65EAD" w:rsidRPr="003A25FF" w:rsidRDefault="00C65EAD" w:rsidP="00C65EAD">
            <w:pPr>
              <w:pStyle w:val="ListParagraph"/>
              <w:ind w:left="0"/>
              <w:rPr>
                <w:sz w:val="22"/>
                <w:szCs w:val="22"/>
              </w:rPr>
            </w:pPr>
            <w:r w:rsidRPr="003A25FF">
              <w:rPr>
                <w:sz w:val="22"/>
                <w:szCs w:val="22"/>
              </w:rPr>
              <w:t>No change – 200 hours</w:t>
            </w:r>
          </w:p>
        </w:tc>
        <w:tc>
          <w:tcPr>
            <w:tcW w:w="3117" w:type="dxa"/>
          </w:tcPr>
          <w:p w14:paraId="4AC932CC" w14:textId="2A3DABE6" w:rsidR="00C65EAD" w:rsidRPr="003A25FF" w:rsidRDefault="00C65EAD" w:rsidP="00C65EAD">
            <w:pPr>
              <w:pStyle w:val="ListParagraph"/>
              <w:ind w:left="0"/>
              <w:rPr>
                <w:sz w:val="22"/>
                <w:szCs w:val="22"/>
              </w:rPr>
            </w:pPr>
            <w:r w:rsidRPr="003A25FF">
              <w:rPr>
                <w:sz w:val="22"/>
                <w:szCs w:val="22"/>
              </w:rPr>
              <w:t>ANSI Z-124</w:t>
            </w:r>
          </w:p>
        </w:tc>
      </w:tr>
      <w:tr w:rsidR="00C65EAD" w:rsidRPr="003A25FF" w14:paraId="308A4687" w14:textId="77777777" w:rsidTr="00C65EAD">
        <w:tc>
          <w:tcPr>
            <w:tcW w:w="3116" w:type="dxa"/>
          </w:tcPr>
          <w:p w14:paraId="7B98DE7F" w14:textId="4A5B9DA1" w:rsidR="00C65EAD" w:rsidRPr="003A25FF" w:rsidRDefault="00C65EAD" w:rsidP="00C65EAD">
            <w:pPr>
              <w:pStyle w:val="ListParagraph"/>
              <w:ind w:left="0"/>
              <w:rPr>
                <w:sz w:val="22"/>
                <w:szCs w:val="22"/>
              </w:rPr>
            </w:pPr>
            <w:r w:rsidRPr="003A25FF">
              <w:rPr>
                <w:sz w:val="22"/>
                <w:szCs w:val="22"/>
              </w:rPr>
              <w:t>Wear and cleaning</w:t>
            </w:r>
          </w:p>
        </w:tc>
        <w:tc>
          <w:tcPr>
            <w:tcW w:w="3117" w:type="dxa"/>
          </w:tcPr>
          <w:p w14:paraId="329CB8FB" w14:textId="57707ED7" w:rsidR="00C65EAD" w:rsidRPr="003A25FF" w:rsidRDefault="00C65EAD" w:rsidP="00C65EAD">
            <w:pPr>
              <w:pStyle w:val="ListParagraph"/>
              <w:ind w:left="0"/>
              <w:rPr>
                <w:sz w:val="22"/>
                <w:szCs w:val="22"/>
              </w:rPr>
            </w:pPr>
            <w:r w:rsidRPr="003A25FF">
              <w:rPr>
                <w:sz w:val="22"/>
                <w:szCs w:val="22"/>
              </w:rPr>
              <w:t>Passes</w:t>
            </w:r>
          </w:p>
        </w:tc>
        <w:tc>
          <w:tcPr>
            <w:tcW w:w="3117" w:type="dxa"/>
          </w:tcPr>
          <w:p w14:paraId="41713EFD" w14:textId="3C6D6D72" w:rsidR="00C65EAD" w:rsidRPr="003A25FF" w:rsidRDefault="00C65EAD" w:rsidP="00C65EAD">
            <w:pPr>
              <w:pStyle w:val="ListParagraph"/>
              <w:ind w:left="0"/>
              <w:rPr>
                <w:sz w:val="22"/>
                <w:szCs w:val="22"/>
              </w:rPr>
            </w:pPr>
            <w:r w:rsidRPr="003A25FF">
              <w:rPr>
                <w:sz w:val="22"/>
                <w:szCs w:val="22"/>
              </w:rPr>
              <w:t>ANSI Z-124</w:t>
            </w:r>
          </w:p>
        </w:tc>
      </w:tr>
      <w:tr w:rsidR="00C65EAD" w:rsidRPr="003A25FF" w14:paraId="5FE29794" w14:textId="77777777" w:rsidTr="00C65EAD">
        <w:tc>
          <w:tcPr>
            <w:tcW w:w="3116" w:type="dxa"/>
          </w:tcPr>
          <w:p w14:paraId="43C081FC" w14:textId="6D74FB7C" w:rsidR="00C65EAD" w:rsidRPr="003A25FF" w:rsidRDefault="00C65EAD" w:rsidP="00C65EAD">
            <w:pPr>
              <w:pStyle w:val="ListParagraph"/>
              <w:ind w:left="0"/>
              <w:rPr>
                <w:sz w:val="22"/>
                <w:szCs w:val="22"/>
              </w:rPr>
            </w:pPr>
            <w:r w:rsidRPr="003A25FF">
              <w:rPr>
                <w:sz w:val="22"/>
                <w:szCs w:val="22"/>
              </w:rPr>
              <w:t>Impact resistance</w:t>
            </w:r>
          </w:p>
        </w:tc>
        <w:tc>
          <w:tcPr>
            <w:tcW w:w="3117" w:type="dxa"/>
          </w:tcPr>
          <w:p w14:paraId="4B476B53" w14:textId="364F3CE9" w:rsidR="00C65EAD" w:rsidRPr="003A25FF" w:rsidRDefault="00C65EAD" w:rsidP="00C65EAD">
            <w:pPr>
              <w:pStyle w:val="ListParagraph"/>
              <w:ind w:left="0"/>
              <w:rPr>
                <w:sz w:val="22"/>
                <w:szCs w:val="22"/>
              </w:rPr>
            </w:pPr>
            <w:r w:rsidRPr="003A25FF">
              <w:rPr>
                <w:sz w:val="22"/>
                <w:szCs w:val="22"/>
              </w:rPr>
              <w:t>No cracks or chips</w:t>
            </w:r>
          </w:p>
        </w:tc>
        <w:tc>
          <w:tcPr>
            <w:tcW w:w="3117" w:type="dxa"/>
          </w:tcPr>
          <w:p w14:paraId="0DED33A2" w14:textId="27EF7F1D" w:rsidR="00C65EAD" w:rsidRPr="003A25FF" w:rsidRDefault="00C65EAD" w:rsidP="00C65EAD">
            <w:pPr>
              <w:pStyle w:val="ListParagraph"/>
              <w:ind w:left="0"/>
              <w:rPr>
                <w:sz w:val="22"/>
                <w:szCs w:val="22"/>
              </w:rPr>
            </w:pPr>
            <w:r w:rsidRPr="003A25FF">
              <w:rPr>
                <w:sz w:val="22"/>
                <w:szCs w:val="22"/>
              </w:rPr>
              <w:t>ANSI Z-124</w:t>
            </w:r>
          </w:p>
        </w:tc>
      </w:tr>
      <w:tr w:rsidR="00C65EAD" w:rsidRPr="003A25FF" w14:paraId="6F628CDD" w14:textId="77777777" w:rsidTr="00C65EAD">
        <w:tc>
          <w:tcPr>
            <w:tcW w:w="3116" w:type="dxa"/>
          </w:tcPr>
          <w:p w14:paraId="12DDFEC8" w14:textId="2828E73B" w:rsidR="00C65EAD" w:rsidRPr="003A25FF" w:rsidRDefault="00C65EAD" w:rsidP="00C65EAD">
            <w:pPr>
              <w:pStyle w:val="ListParagraph"/>
              <w:ind w:left="0"/>
              <w:rPr>
                <w:sz w:val="22"/>
                <w:szCs w:val="22"/>
              </w:rPr>
            </w:pPr>
            <w:r w:rsidRPr="003A25FF">
              <w:rPr>
                <w:sz w:val="22"/>
                <w:szCs w:val="22"/>
              </w:rPr>
              <w:t>Stain resistance</w:t>
            </w:r>
          </w:p>
        </w:tc>
        <w:tc>
          <w:tcPr>
            <w:tcW w:w="3117" w:type="dxa"/>
          </w:tcPr>
          <w:p w14:paraId="6983F55A" w14:textId="7AB3BB66" w:rsidR="00C65EAD" w:rsidRPr="003A25FF" w:rsidRDefault="00C65EAD" w:rsidP="00C65EAD">
            <w:pPr>
              <w:pStyle w:val="ListParagraph"/>
              <w:ind w:left="0"/>
              <w:rPr>
                <w:sz w:val="22"/>
                <w:szCs w:val="22"/>
              </w:rPr>
            </w:pPr>
            <w:r w:rsidRPr="003A25FF">
              <w:rPr>
                <w:sz w:val="22"/>
                <w:szCs w:val="22"/>
              </w:rPr>
              <w:t>Passes</w:t>
            </w:r>
          </w:p>
        </w:tc>
        <w:tc>
          <w:tcPr>
            <w:tcW w:w="3117" w:type="dxa"/>
          </w:tcPr>
          <w:p w14:paraId="06686E77" w14:textId="24101E1E" w:rsidR="00C65EAD" w:rsidRPr="003A25FF" w:rsidRDefault="00C65EAD" w:rsidP="00C65EAD">
            <w:pPr>
              <w:pStyle w:val="ListParagraph"/>
              <w:ind w:left="0"/>
              <w:rPr>
                <w:sz w:val="22"/>
                <w:szCs w:val="22"/>
              </w:rPr>
            </w:pPr>
            <w:r w:rsidRPr="003A25FF">
              <w:rPr>
                <w:sz w:val="22"/>
                <w:szCs w:val="22"/>
              </w:rPr>
              <w:t>ANSI Z-124</w:t>
            </w:r>
          </w:p>
        </w:tc>
      </w:tr>
      <w:tr w:rsidR="00C65EAD" w:rsidRPr="003A25FF" w14:paraId="2CDDFE40" w14:textId="77777777" w:rsidTr="00C65EAD">
        <w:tc>
          <w:tcPr>
            <w:tcW w:w="3116" w:type="dxa"/>
          </w:tcPr>
          <w:p w14:paraId="32C2FEFC" w14:textId="2F81C7DD" w:rsidR="00C65EAD" w:rsidRPr="003A25FF" w:rsidRDefault="00C65EAD" w:rsidP="00C65EAD">
            <w:pPr>
              <w:pStyle w:val="ListParagraph"/>
              <w:ind w:left="0"/>
              <w:rPr>
                <w:sz w:val="22"/>
                <w:szCs w:val="22"/>
              </w:rPr>
            </w:pPr>
            <w:r w:rsidRPr="003A25FF">
              <w:rPr>
                <w:sz w:val="22"/>
                <w:szCs w:val="22"/>
              </w:rPr>
              <w:t>Chemical Resistance</w:t>
            </w:r>
          </w:p>
        </w:tc>
        <w:tc>
          <w:tcPr>
            <w:tcW w:w="3117" w:type="dxa"/>
          </w:tcPr>
          <w:p w14:paraId="7DBCD765" w14:textId="685A472B" w:rsidR="00C65EAD" w:rsidRPr="003A25FF" w:rsidRDefault="00C65EAD" w:rsidP="00C65EAD">
            <w:pPr>
              <w:pStyle w:val="ListParagraph"/>
              <w:ind w:left="0"/>
              <w:rPr>
                <w:sz w:val="22"/>
                <w:szCs w:val="22"/>
              </w:rPr>
            </w:pPr>
            <w:r w:rsidRPr="003A25FF">
              <w:rPr>
                <w:sz w:val="22"/>
                <w:szCs w:val="22"/>
              </w:rPr>
              <w:t>Passes</w:t>
            </w:r>
          </w:p>
        </w:tc>
        <w:tc>
          <w:tcPr>
            <w:tcW w:w="3117" w:type="dxa"/>
          </w:tcPr>
          <w:p w14:paraId="50A03354" w14:textId="538C7755" w:rsidR="00C65EAD" w:rsidRPr="003A25FF" w:rsidRDefault="003A25FF" w:rsidP="00C65EAD">
            <w:pPr>
              <w:pStyle w:val="ListParagraph"/>
              <w:ind w:left="0"/>
              <w:rPr>
                <w:sz w:val="22"/>
                <w:szCs w:val="22"/>
              </w:rPr>
            </w:pPr>
            <w:r w:rsidRPr="003A25FF">
              <w:rPr>
                <w:sz w:val="22"/>
                <w:szCs w:val="22"/>
              </w:rPr>
              <w:t>ANSI Z-124</w:t>
            </w:r>
          </w:p>
        </w:tc>
      </w:tr>
      <w:tr w:rsidR="00C65EAD" w:rsidRPr="003A25FF" w14:paraId="12BE42F1" w14:textId="77777777" w:rsidTr="00C65EAD">
        <w:tc>
          <w:tcPr>
            <w:tcW w:w="3116" w:type="dxa"/>
          </w:tcPr>
          <w:p w14:paraId="5B6FA3D5" w14:textId="6A713E4B" w:rsidR="00C65EAD" w:rsidRPr="003A25FF" w:rsidRDefault="003A25FF" w:rsidP="00C65EAD">
            <w:pPr>
              <w:pStyle w:val="ListParagraph"/>
              <w:ind w:left="0"/>
              <w:rPr>
                <w:sz w:val="22"/>
                <w:szCs w:val="22"/>
              </w:rPr>
            </w:pPr>
            <w:r w:rsidRPr="003A25FF">
              <w:rPr>
                <w:sz w:val="22"/>
                <w:szCs w:val="22"/>
              </w:rPr>
              <w:t>Drain fitting connection</w:t>
            </w:r>
          </w:p>
        </w:tc>
        <w:tc>
          <w:tcPr>
            <w:tcW w:w="3117" w:type="dxa"/>
          </w:tcPr>
          <w:p w14:paraId="64ED0043" w14:textId="10AE35E2" w:rsidR="00C65EAD" w:rsidRPr="003A25FF" w:rsidRDefault="003A25FF" w:rsidP="00C65EAD">
            <w:pPr>
              <w:pStyle w:val="ListParagraph"/>
              <w:ind w:left="0"/>
              <w:rPr>
                <w:sz w:val="22"/>
                <w:szCs w:val="22"/>
              </w:rPr>
            </w:pPr>
            <w:r w:rsidRPr="003A25FF">
              <w:rPr>
                <w:sz w:val="22"/>
                <w:szCs w:val="22"/>
              </w:rPr>
              <w:t>Passes</w:t>
            </w:r>
          </w:p>
        </w:tc>
        <w:tc>
          <w:tcPr>
            <w:tcW w:w="3117" w:type="dxa"/>
          </w:tcPr>
          <w:p w14:paraId="732FFB07" w14:textId="3E57D40D" w:rsidR="00C65EAD" w:rsidRPr="003A25FF" w:rsidRDefault="003A25FF" w:rsidP="00C65EAD">
            <w:pPr>
              <w:pStyle w:val="ListParagraph"/>
              <w:ind w:left="0"/>
              <w:rPr>
                <w:sz w:val="22"/>
                <w:szCs w:val="22"/>
              </w:rPr>
            </w:pPr>
            <w:r w:rsidRPr="003A25FF">
              <w:rPr>
                <w:sz w:val="22"/>
                <w:szCs w:val="22"/>
              </w:rPr>
              <w:t>ANSI Z-124.3</w:t>
            </w:r>
          </w:p>
        </w:tc>
      </w:tr>
      <w:tr w:rsidR="00C65EAD" w:rsidRPr="003A25FF" w14:paraId="36AA0242" w14:textId="77777777" w:rsidTr="00C65EAD">
        <w:tc>
          <w:tcPr>
            <w:tcW w:w="3116" w:type="dxa"/>
          </w:tcPr>
          <w:p w14:paraId="281AD3B8" w14:textId="0F73A02B" w:rsidR="00C65EAD" w:rsidRPr="003A25FF" w:rsidRDefault="003A25FF" w:rsidP="00C65EAD">
            <w:pPr>
              <w:pStyle w:val="ListParagraph"/>
              <w:ind w:left="0"/>
              <w:rPr>
                <w:sz w:val="22"/>
                <w:szCs w:val="22"/>
              </w:rPr>
            </w:pPr>
            <w:r w:rsidRPr="003A25FF">
              <w:rPr>
                <w:sz w:val="22"/>
                <w:szCs w:val="22"/>
              </w:rPr>
              <w:t>Loads on lavatory tops</w:t>
            </w:r>
          </w:p>
        </w:tc>
        <w:tc>
          <w:tcPr>
            <w:tcW w:w="3117" w:type="dxa"/>
          </w:tcPr>
          <w:p w14:paraId="28390E37" w14:textId="7B9759D3" w:rsidR="00C65EAD" w:rsidRPr="003A25FF" w:rsidRDefault="003A25FF" w:rsidP="00C65EAD">
            <w:pPr>
              <w:pStyle w:val="ListParagraph"/>
              <w:ind w:left="0"/>
              <w:rPr>
                <w:sz w:val="22"/>
                <w:szCs w:val="22"/>
              </w:rPr>
            </w:pPr>
            <w:r w:rsidRPr="003A25FF">
              <w:rPr>
                <w:sz w:val="22"/>
                <w:szCs w:val="22"/>
              </w:rPr>
              <w:t>Passes</w:t>
            </w:r>
          </w:p>
        </w:tc>
        <w:tc>
          <w:tcPr>
            <w:tcW w:w="3117" w:type="dxa"/>
          </w:tcPr>
          <w:p w14:paraId="2FE31BB0" w14:textId="05F0FDBB" w:rsidR="00C65EAD" w:rsidRPr="003A25FF" w:rsidRDefault="003A25FF" w:rsidP="00C65EAD">
            <w:pPr>
              <w:pStyle w:val="ListParagraph"/>
              <w:ind w:left="0"/>
              <w:rPr>
                <w:sz w:val="22"/>
                <w:szCs w:val="22"/>
              </w:rPr>
            </w:pPr>
            <w:r w:rsidRPr="003A25FF">
              <w:rPr>
                <w:sz w:val="22"/>
                <w:szCs w:val="22"/>
              </w:rPr>
              <w:t>ANSI Z-124.3</w:t>
            </w:r>
          </w:p>
        </w:tc>
      </w:tr>
      <w:tr w:rsidR="003A25FF" w:rsidRPr="003A25FF" w14:paraId="74B526E8" w14:textId="77777777" w:rsidTr="00C65EAD">
        <w:tc>
          <w:tcPr>
            <w:tcW w:w="3116" w:type="dxa"/>
          </w:tcPr>
          <w:p w14:paraId="39ABDDCF" w14:textId="72CBC1B6" w:rsidR="003A25FF" w:rsidRPr="003A25FF" w:rsidRDefault="003A25FF" w:rsidP="00C65EAD">
            <w:pPr>
              <w:pStyle w:val="ListParagraph"/>
              <w:ind w:left="0"/>
              <w:rPr>
                <w:sz w:val="22"/>
                <w:szCs w:val="22"/>
              </w:rPr>
            </w:pPr>
            <w:r w:rsidRPr="003A25FF">
              <w:rPr>
                <w:sz w:val="22"/>
                <w:szCs w:val="22"/>
              </w:rPr>
              <w:t>Thermal shock resistance</w:t>
            </w:r>
          </w:p>
        </w:tc>
        <w:tc>
          <w:tcPr>
            <w:tcW w:w="3117" w:type="dxa"/>
          </w:tcPr>
          <w:p w14:paraId="11691CF4" w14:textId="2DE86BD9" w:rsidR="003A25FF" w:rsidRPr="003A25FF" w:rsidRDefault="003A25FF" w:rsidP="00C65EAD">
            <w:pPr>
              <w:pStyle w:val="ListParagraph"/>
              <w:ind w:left="0"/>
              <w:rPr>
                <w:sz w:val="22"/>
                <w:szCs w:val="22"/>
              </w:rPr>
            </w:pPr>
            <w:r w:rsidRPr="003A25FF">
              <w:rPr>
                <w:sz w:val="22"/>
                <w:szCs w:val="22"/>
              </w:rPr>
              <w:t>Passes</w:t>
            </w:r>
          </w:p>
        </w:tc>
        <w:tc>
          <w:tcPr>
            <w:tcW w:w="3117" w:type="dxa"/>
          </w:tcPr>
          <w:p w14:paraId="08886C73" w14:textId="19A1862C" w:rsidR="003A25FF" w:rsidRPr="003A25FF" w:rsidRDefault="003A25FF" w:rsidP="00C65EAD">
            <w:pPr>
              <w:pStyle w:val="ListParagraph"/>
              <w:ind w:left="0"/>
              <w:rPr>
                <w:sz w:val="22"/>
                <w:szCs w:val="22"/>
              </w:rPr>
            </w:pPr>
            <w:r w:rsidRPr="003A25FF">
              <w:rPr>
                <w:sz w:val="22"/>
                <w:szCs w:val="22"/>
              </w:rPr>
              <w:t>ANSI Z-124.3</w:t>
            </w:r>
          </w:p>
        </w:tc>
      </w:tr>
      <w:tr w:rsidR="003A25FF" w:rsidRPr="003A25FF" w14:paraId="5D189B45" w14:textId="77777777" w:rsidTr="00C65EAD">
        <w:tc>
          <w:tcPr>
            <w:tcW w:w="3116" w:type="dxa"/>
          </w:tcPr>
          <w:p w14:paraId="6CD2FA5C" w14:textId="12DFCD6F" w:rsidR="003A25FF" w:rsidRPr="003A25FF" w:rsidRDefault="003A25FF" w:rsidP="00C65EAD">
            <w:pPr>
              <w:pStyle w:val="ListParagraph"/>
              <w:ind w:left="0"/>
              <w:rPr>
                <w:sz w:val="22"/>
                <w:szCs w:val="22"/>
              </w:rPr>
            </w:pPr>
            <w:r w:rsidRPr="003A25FF">
              <w:rPr>
                <w:sz w:val="22"/>
                <w:szCs w:val="22"/>
              </w:rPr>
              <w:t>Cigarette burn test</w:t>
            </w:r>
          </w:p>
        </w:tc>
        <w:tc>
          <w:tcPr>
            <w:tcW w:w="3117" w:type="dxa"/>
          </w:tcPr>
          <w:p w14:paraId="74DB939B" w14:textId="7B5FF9C9" w:rsidR="003A25FF" w:rsidRPr="003A25FF" w:rsidRDefault="003A25FF" w:rsidP="00C65EAD">
            <w:pPr>
              <w:pStyle w:val="ListParagraph"/>
              <w:ind w:left="0"/>
              <w:rPr>
                <w:sz w:val="22"/>
                <w:szCs w:val="22"/>
              </w:rPr>
            </w:pPr>
            <w:r w:rsidRPr="003A25FF">
              <w:rPr>
                <w:sz w:val="22"/>
                <w:szCs w:val="22"/>
              </w:rPr>
              <w:t>Passes</w:t>
            </w:r>
          </w:p>
        </w:tc>
        <w:tc>
          <w:tcPr>
            <w:tcW w:w="3117" w:type="dxa"/>
          </w:tcPr>
          <w:p w14:paraId="26BA88A3" w14:textId="731A1F50" w:rsidR="003A25FF" w:rsidRPr="003A25FF" w:rsidRDefault="003A25FF" w:rsidP="00C65EAD">
            <w:pPr>
              <w:pStyle w:val="ListParagraph"/>
              <w:ind w:left="0"/>
              <w:rPr>
                <w:sz w:val="22"/>
                <w:szCs w:val="22"/>
              </w:rPr>
            </w:pPr>
            <w:r w:rsidRPr="003A25FF">
              <w:rPr>
                <w:sz w:val="22"/>
                <w:szCs w:val="22"/>
              </w:rPr>
              <w:t>ANSI Z-124.3</w:t>
            </w:r>
          </w:p>
        </w:tc>
      </w:tr>
    </w:tbl>
    <w:p w14:paraId="58C70EF0" w14:textId="0E428D97" w:rsidR="00C65EAD" w:rsidRPr="003A25FF" w:rsidRDefault="00C65EAD" w:rsidP="00C65EAD">
      <w:pPr>
        <w:pStyle w:val="ListParagraph"/>
        <w:rPr>
          <w:sz w:val="22"/>
          <w:szCs w:val="22"/>
        </w:rPr>
      </w:pPr>
      <w:r w:rsidRPr="003A25FF">
        <w:rPr>
          <w:sz w:val="22"/>
          <w:szCs w:val="22"/>
        </w:rPr>
        <w:br/>
      </w:r>
      <w:r w:rsidRPr="003A25FF">
        <w:rPr>
          <w:sz w:val="22"/>
          <w:szCs w:val="22"/>
        </w:rPr>
        <w:t xml:space="preserve">The national consensus standard was developed by the International Cast Polymer Association (ICPA) and a representative group of producers, users and other materials experts in accordance with the ANSI canvas method. The national standard reflects the consensus of key producers, users and other materials experts based on more than two years of work. </w:t>
      </w:r>
      <w:r w:rsidRPr="003A25FF">
        <w:rPr>
          <w:sz w:val="22"/>
          <w:szCs w:val="22"/>
        </w:rPr>
        <w:br/>
      </w:r>
      <w:r w:rsidRPr="003A25FF">
        <w:rPr>
          <w:sz w:val="22"/>
          <w:szCs w:val="22"/>
        </w:rPr>
        <w:br/>
      </w:r>
      <w:r w:rsidRPr="003A25FF">
        <w:rPr>
          <w:sz w:val="22"/>
          <w:szCs w:val="22"/>
        </w:rPr>
        <w:t xml:space="preserve">Prior to developing the new standard, ICPA received accreditation as standards developer from ANSI. To develop the new standard, ICPA followed the ANSI canvass method, which requires a balanced group of representatives from all interest categories and adherence to due process procedures. ANSI standards are recognized and respected by leading industry authorities and consumers. </w:t>
      </w:r>
      <w:r w:rsidRPr="003A25FF">
        <w:rPr>
          <w:sz w:val="22"/>
          <w:szCs w:val="22"/>
        </w:rPr>
        <w:br/>
      </w:r>
      <w:r w:rsidRPr="003A25FF">
        <w:rPr>
          <w:sz w:val="22"/>
          <w:szCs w:val="22"/>
        </w:rPr>
        <w:br/>
      </w:r>
      <w:proofErr w:type="spellStart"/>
      <w:r w:rsidRPr="003A25FF">
        <w:rPr>
          <w:sz w:val="22"/>
          <w:szCs w:val="22"/>
        </w:rPr>
        <w:t>Vendura</w:t>
      </w:r>
      <w:proofErr w:type="spellEnd"/>
      <w:r w:rsidRPr="003A25FF">
        <w:rPr>
          <w:sz w:val="22"/>
          <w:szCs w:val="22"/>
        </w:rPr>
        <w:t xml:space="preserve"> has been tested and certified through the NAHB (National Association of Home Builders Research Center) for over fourteen consecutive years. </w:t>
      </w:r>
      <w:r w:rsidRPr="003A25FF">
        <w:rPr>
          <w:sz w:val="22"/>
          <w:szCs w:val="22"/>
        </w:rPr>
        <w:br/>
      </w:r>
    </w:p>
    <w:p w14:paraId="5A1E9ECB" w14:textId="59A8935E" w:rsidR="00C65EAD" w:rsidRPr="003A25FF" w:rsidRDefault="00C65EAD" w:rsidP="00C65EAD">
      <w:pPr>
        <w:pStyle w:val="ListParagraph"/>
        <w:numPr>
          <w:ilvl w:val="1"/>
          <w:numId w:val="2"/>
        </w:numPr>
        <w:rPr>
          <w:b/>
          <w:bCs/>
          <w:sz w:val="22"/>
          <w:szCs w:val="22"/>
        </w:rPr>
      </w:pPr>
      <w:r w:rsidRPr="003A25FF">
        <w:rPr>
          <w:b/>
          <w:bCs/>
          <w:sz w:val="22"/>
          <w:szCs w:val="22"/>
        </w:rPr>
        <w:t xml:space="preserve">1.05 Delivery, Storage, and Handling </w:t>
      </w:r>
      <w:r w:rsidR="003A25FF">
        <w:rPr>
          <w:b/>
          <w:bCs/>
          <w:sz w:val="22"/>
          <w:szCs w:val="22"/>
        </w:rPr>
        <w:br/>
      </w:r>
    </w:p>
    <w:p w14:paraId="291EF93F" w14:textId="16F3BBBA" w:rsidR="00C65EAD" w:rsidRPr="003A25FF" w:rsidRDefault="00C65EAD" w:rsidP="00C65EAD">
      <w:pPr>
        <w:pStyle w:val="ListParagraph"/>
        <w:numPr>
          <w:ilvl w:val="2"/>
          <w:numId w:val="2"/>
        </w:numPr>
        <w:rPr>
          <w:sz w:val="22"/>
          <w:szCs w:val="22"/>
        </w:rPr>
      </w:pPr>
      <w:r w:rsidRPr="003A25FF">
        <w:rPr>
          <w:sz w:val="22"/>
          <w:szCs w:val="22"/>
        </w:rPr>
        <w:t xml:space="preserve">Deliver no components to project site until areas are ready for installation. </w:t>
      </w:r>
    </w:p>
    <w:p w14:paraId="2CA6B3CD" w14:textId="332A5797" w:rsidR="00C65EAD" w:rsidRPr="003A25FF" w:rsidRDefault="00C65EAD" w:rsidP="00C65EAD">
      <w:pPr>
        <w:pStyle w:val="ListParagraph"/>
        <w:numPr>
          <w:ilvl w:val="2"/>
          <w:numId w:val="2"/>
        </w:numPr>
        <w:rPr>
          <w:sz w:val="22"/>
          <w:szCs w:val="22"/>
        </w:rPr>
      </w:pPr>
      <w:r w:rsidRPr="003A25FF">
        <w:rPr>
          <w:sz w:val="22"/>
          <w:szCs w:val="22"/>
        </w:rPr>
        <w:t xml:space="preserve">Handle materials to prevent damage to finished surfaces (laying tools or stepping on the surface should be avoided). Provide protective coverings to prevent physical damage following installation for duration of project. </w:t>
      </w:r>
      <w:r w:rsidR="003A25FF">
        <w:rPr>
          <w:sz w:val="22"/>
          <w:szCs w:val="22"/>
        </w:rPr>
        <w:br/>
      </w:r>
    </w:p>
    <w:p w14:paraId="1B07D8C3" w14:textId="3A0EB912" w:rsidR="00C65EAD" w:rsidRPr="003A25FF" w:rsidRDefault="00C65EAD" w:rsidP="00C65EAD">
      <w:pPr>
        <w:pStyle w:val="ListParagraph"/>
        <w:numPr>
          <w:ilvl w:val="1"/>
          <w:numId w:val="2"/>
        </w:numPr>
        <w:rPr>
          <w:b/>
          <w:bCs/>
          <w:sz w:val="22"/>
          <w:szCs w:val="22"/>
        </w:rPr>
      </w:pPr>
      <w:r w:rsidRPr="003A25FF">
        <w:rPr>
          <w:b/>
          <w:bCs/>
          <w:sz w:val="22"/>
          <w:szCs w:val="22"/>
        </w:rPr>
        <w:lastRenderedPageBreak/>
        <w:t xml:space="preserve">1.06 Warranty – 1 Year </w:t>
      </w:r>
      <w:r w:rsidR="003A25FF">
        <w:rPr>
          <w:b/>
          <w:bCs/>
          <w:sz w:val="22"/>
          <w:szCs w:val="22"/>
        </w:rPr>
        <w:br/>
      </w:r>
    </w:p>
    <w:p w14:paraId="372C8164" w14:textId="2E058185" w:rsidR="003A25FF" w:rsidRPr="008927A0" w:rsidRDefault="00C65EAD" w:rsidP="00C65EAD">
      <w:pPr>
        <w:pStyle w:val="ListParagraph"/>
        <w:numPr>
          <w:ilvl w:val="2"/>
          <w:numId w:val="2"/>
        </w:numPr>
        <w:rPr>
          <w:sz w:val="22"/>
          <w:szCs w:val="22"/>
        </w:rPr>
      </w:pPr>
      <w:proofErr w:type="spellStart"/>
      <w:r w:rsidRPr="003A25FF">
        <w:rPr>
          <w:sz w:val="22"/>
          <w:szCs w:val="22"/>
        </w:rPr>
        <w:t>Vendura</w:t>
      </w:r>
      <w:proofErr w:type="spellEnd"/>
      <w:r w:rsidRPr="003A25FF">
        <w:rPr>
          <w:sz w:val="22"/>
          <w:szCs w:val="22"/>
        </w:rPr>
        <w:t xml:space="preserve"> Industries, Inc. (the “Company”) via </w:t>
      </w:r>
      <w:proofErr w:type="spellStart"/>
      <w:r w:rsidRPr="003A25FF">
        <w:rPr>
          <w:sz w:val="22"/>
          <w:szCs w:val="22"/>
        </w:rPr>
        <w:t>Spacesaver</w:t>
      </w:r>
      <w:proofErr w:type="spellEnd"/>
      <w:r w:rsidRPr="003A25FF">
        <w:rPr>
          <w:sz w:val="22"/>
          <w:szCs w:val="22"/>
        </w:rPr>
        <w:t xml:space="preserve"> warrants to the original purchaser </w:t>
      </w:r>
      <w:r w:rsidRPr="008927A0">
        <w:rPr>
          <w:sz w:val="22"/>
          <w:szCs w:val="22"/>
        </w:rPr>
        <w:t xml:space="preserve">of a </w:t>
      </w:r>
      <w:proofErr w:type="spellStart"/>
      <w:r w:rsidRPr="008927A0">
        <w:rPr>
          <w:sz w:val="22"/>
          <w:szCs w:val="22"/>
        </w:rPr>
        <w:t>Vendura</w:t>
      </w:r>
      <w:proofErr w:type="spellEnd"/>
      <w:r w:rsidRPr="008927A0">
        <w:rPr>
          <w:sz w:val="22"/>
          <w:szCs w:val="22"/>
        </w:rPr>
        <w:t xml:space="preserve"> solid surface product that the product is free from manufacturing defects. If a failure due to a manufacturing defect occurs during the first year after you purchased your </w:t>
      </w:r>
      <w:proofErr w:type="spellStart"/>
      <w:r w:rsidRPr="008927A0">
        <w:rPr>
          <w:sz w:val="22"/>
          <w:szCs w:val="22"/>
        </w:rPr>
        <w:t>Vendura</w:t>
      </w:r>
      <w:proofErr w:type="spellEnd"/>
      <w:r w:rsidRPr="008927A0">
        <w:rPr>
          <w:sz w:val="22"/>
          <w:szCs w:val="22"/>
        </w:rPr>
        <w:t xml:space="preserve"> solid surface product from </w:t>
      </w:r>
      <w:proofErr w:type="spellStart"/>
      <w:r w:rsidRPr="008927A0">
        <w:rPr>
          <w:sz w:val="22"/>
          <w:szCs w:val="22"/>
        </w:rPr>
        <w:t>Spacesaver</w:t>
      </w:r>
      <w:proofErr w:type="spellEnd"/>
      <w:r w:rsidRPr="008927A0">
        <w:rPr>
          <w:sz w:val="22"/>
          <w:szCs w:val="22"/>
        </w:rPr>
        <w:t xml:space="preserve">, the Company at its option will repair or replace, without charge, the defective </w:t>
      </w:r>
      <w:proofErr w:type="spellStart"/>
      <w:r w:rsidRPr="008927A0">
        <w:rPr>
          <w:sz w:val="22"/>
          <w:szCs w:val="22"/>
        </w:rPr>
        <w:t>Vendura</w:t>
      </w:r>
      <w:proofErr w:type="spellEnd"/>
      <w:r w:rsidRPr="008927A0">
        <w:rPr>
          <w:sz w:val="22"/>
          <w:szCs w:val="22"/>
        </w:rPr>
        <w:t xml:space="preserve"> product. This limited warranty does not cover damage caused by any of the following: normal wear and tear; chemical or physical abuse; misuse; fire; failure to follow the Company’s installation instructions; failure to follow the Company’s care and use </w:t>
      </w:r>
      <w:proofErr w:type="spellStart"/>
      <w:r w:rsidRPr="008927A0">
        <w:rPr>
          <w:sz w:val="22"/>
          <w:szCs w:val="22"/>
        </w:rPr>
        <w:t>Vendura</w:t>
      </w:r>
      <w:proofErr w:type="spellEnd"/>
      <w:r w:rsidRPr="008927A0">
        <w:rPr>
          <w:sz w:val="22"/>
          <w:szCs w:val="22"/>
        </w:rPr>
        <w:t xml:space="preserve"> / </w:t>
      </w:r>
      <w:proofErr w:type="spellStart"/>
      <w:r w:rsidRPr="008927A0">
        <w:rPr>
          <w:sz w:val="22"/>
          <w:szCs w:val="22"/>
        </w:rPr>
        <w:t>Spacesaver</w:t>
      </w:r>
      <w:proofErr w:type="spellEnd"/>
      <w:r w:rsidRPr="008927A0">
        <w:rPr>
          <w:sz w:val="22"/>
          <w:szCs w:val="22"/>
        </w:rPr>
        <w:t xml:space="preserve"> CSI-5/2007 instructions for your </w:t>
      </w:r>
      <w:proofErr w:type="spellStart"/>
      <w:r w:rsidRPr="008927A0">
        <w:rPr>
          <w:sz w:val="22"/>
          <w:szCs w:val="22"/>
        </w:rPr>
        <w:t>Vendura</w:t>
      </w:r>
      <w:proofErr w:type="spellEnd"/>
      <w:r w:rsidRPr="008927A0">
        <w:rPr>
          <w:sz w:val="22"/>
          <w:szCs w:val="22"/>
        </w:rPr>
        <w:t xml:space="preserve"> products; acts of nature; or exposure to extreme heat. The Company’s obligation hereunder is limited solely to the repair or replacement of the </w:t>
      </w:r>
      <w:proofErr w:type="spellStart"/>
      <w:r w:rsidRPr="008927A0">
        <w:rPr>
          <w:sz w:val="22"/>
          <w:szCs w:val="22"/>
        </w:rPr>
        <w:t>Vendura</w:t>
      </w:r>
      <w:proofErr w:type="spellEnd"/>
      <w:r w:rsidRPr="008927A0">
        <w:rPr>
          <w:sz w:val="22"/>
          <w:szCs w:val="22"/>
        </w:rPr>
        <w:t xml:space="preserve"> Product covered by this warranty and this limited warranty does not cover labor charges, plumbing charges, or other expenses that you may incur in connection with the replacement of a defective product unless installation was made by a </w:t>
      </w:r>
      <w:proofErr w:type="spellStart"/>
      <w:r w:rsidRPr="008927A0">
        <w:rPr>
          <w:sz w:val="22"/>
          <w:szCs w:val="22"/>
        </w:rPr>
        <w:t>Vendura</w:t>
      </w:r>
      <w:proofErr w:type="spellEnd"/>
      <w:r w:rsidRPr="008927A0">
        <w:rPr>
          <w:sz w:val="22"/>
          <w:szCs w:val="22"/>
        </w:rPr>
        <w:t xml:space="preserve"> certified installer. No implied or express warranty of merchantability or fitness for a particular purpose is granted by this warranty, except as expressly stated herein. Except as provided herein, the Company shall not be in liable in tort, contract or otherwise for any loss or for any direct, consequential or incidental damages arising out of the use of inability to use the </w:t>
      </w:r>
      <w:proofErr w:type="spellStart"/>
      <w:r w:rsidRPr="008927A0">
        <w:rPr>
          <w:sz w:val="22"/>
          <w:szCs w:val="22"/>
        </w:rPr>
        <w:t>Vendura</w:t>
      </w:r>
      <w:proofErr w:type="spellEnd"/>
      <w:r w:rsidRPr="008927A0">
        <w:rPr>
          <w:sz w:val="22"/>
          <w:szCs w:val="22"/>
        </w:rPr>
        <w:t xml:space="preserve"> solid surface product as stated herein. Some states do allow the exclusion or limitation of incidental or consequential damages, so the above limitations or exclusions may not apply to you. </w:t>
      </w:r>
      <w:r w:rsidR="003A25FF" w:rsidRPr="008927A0">
        <w:rPr>
          <w:sz w:val="22"/>
          <w:szCs w:val="22"/>
        </w:rPr>
        <w:br/>
      </w:r>
    </w:p>
    <w:p w14:paraId="0F5AEB67" w14:textId="2446A083" w:rsidR="003A25FF" w:rsidRPr="008927A0" w:rsidRDefault="00C65EAD" w:rsidP="003A25FF">
      <w:pPr>
        <w:pStyle w:val="ListParagraph"/>
        <w:numPr>
          <w:ilvl w:val="0"/>
          <w:numId w:val="2"/>
        </w:numPr>
        <w:rPr>
          <w:sz w:val="22"/>
          <w:szCs w:val="22"/>
        </w:rPr>
      </w:pPr>
      <w:r w:rsidRPr="008927A0">
        <w:rPr>
          <w:sz w:val="22"/>
          <w:szCs w:val="22"/>
        </w:rPr>
        <w:t xml:space="preserve">PRODUCTS </w:t>
      </w:r>
      <w:r w:rsidR="003A25FF" w:rsidRPr="008927A0">
        <w:rPr>
          <w:sz w:val="22"/>
          <w:szCs w:val="22"/>
        </w:rPr>
        <w:br/>
      </w:r>
    </w:p>
    <w:p w14:paraId="471CDC31" w14:textId="44888939" w:rsidR="003A25FF" w:rsidRPr="003A25FF" w:rsidRDefault="00C65EAD" w:rsidP="003A25FF">
      <w:pPr>
        <w:pStyle w:val="ListParagraph"/>
        <w:numPr>
          <w:ilvl w:val="1"/>
          <w:numId w:val="2"/>
        </w:numPr>
        <w:rPr>
          <w:b/>
          <w:bCs/>
        </w:rPr>
      </w:pPr>
      <w:r w:rsidRPr="008927A0">
        <w:rPr>
          <w:b/>
          <w:bCs/>
          <w:sz w:val="22"/>
          <w:szCs w:val="22"/>
        </w:rPr>
        <w:t>2.01 Solid Polymer Fabrications</w:t>
      </w:r>
      <w:r w:rsidRPr="003A25FF">
        <w:rPr>
          <w:b/>
          <w:bCs/>
        </w:rPr>
        <w:t xml:space="preserve"> </w:t>
      </w:r>
      <w:r w:rsidR="003A25FF">
        <w:rPr>
          <w:b/>
          <w:bCs/>
        </w:rPr>
        <w:br/>
      </w:r>
    </w:p>
    <w:p w14:paraId="7BADFF71" w14:textId="2C5F1EA9" w:rsidR="003A25FF" w:rsidRPr="008927A0" w:rsidRDefault="00C65EAD" w:rsidP="00C65EAD">
      <w:pPr>
        <w:pStyle w:val="ListParagraph"/>
        <w:numPr>
          <w:ilvl w:val="2"/>
          <w:numId w:val="2"/>
        </w:numPr>
        <w:rPr>
          <w:sz w:val="22"/>
          <w:szCs w:val="22"/>
        </w:rPr>
      </w:pPr>
      <w:r w:rsidRPr="008927A0">
        <w:rPr>
          <w:sz w:val="22"/>
          <w:szCs w:val="22"/>
        </w:rPr>
        <w:t xml:space="preserve">Material: Homogeneous filled polyester, acrylic-modified, cast-polymer solid surface. Colors and patterns run all the way through the product. It is a repairable and renewable surface. </w:t>
      </w:r>
      <w:r w:rsidR="003A25FF" w:rsidRPr="008927A0">
        <w:rPr>
          <w:sz w:val="22"/>
          <w:szCs w:val="22"/>
        </w:rPr>
        <w:br/>
      </w:r>
    </w:p>
    <w:p w14:paraId="744B9A67" w14:textId="77777777" w:rsidR="004315AA" w:rsidRPr="008927A0" w:rsidRDefault="00C65EAD" w:rsidP="003A25FF">
      <w:pPr>
        <w:pStyle w:val="ListParagraph"/>
        <w:numPr>
          <w:ilvl w:val="3"/>
          <w:numId w:val="2"/>
        </w:numPr>
        <w:rPr>
          <w:sz w:val="22"/>
          <w:szCs w:val="22"/>
        </w:rPr>
      </w:pPr>
      <w:r w:rsidRPr="008927A0">
        <w:rPr>
          <w:sz w:val="22"/>
          <w:szCs w:val="22"/>
        </w:rPr>
        <w:t xml:space="preserve">Material shall have minimum physical and performance properties specified below: </w:t>
      </w:r>
    </w:p>
    <w:tbl>
      <w:tblPr>
        <w:tblStyle w:val="TableGrid"/>
        <w:tblW w:w="0" w:type="auto"/>
        <w:tblInd w:w="1440" w:type="dxa"/>
        <w:tblLook w:val="04A0" w:firstRow="1" w:lastRow="0" w:firstColumn="1" w:lastColumn="0" w:noHBand="0" w:noVBand="1"/>
      </w:tblPr>
      <w:tblGrid>
        <w:gridCol w:w="2674"/>
        <w:gridCol w:w="2570"/>
        <w:gridCol w:w="2666"/>
      </w:tblGrid>
      <w:tr w:rsidR="004315AA" w:rsidRPr="008927A0" w14:paraId="2ED42DF5" w14:textId="77777777" w:rsidTr="004315AA">
        <w:tc>
          <w:tcPr>
            <w:tcW w:w="3116" w:type="dxa"/>
          </w:tcPr>
          <w:p w14:paraId="56394359" w14:textId="0F96571E" w:rsidR="004315AA" w:rsidRPr="008927A0" w:rsidRDefault="004315AA" w:rsidP="004315AA">
            <w:pPr>
              <w:pStyle w:val="ListParagraph"/>
              <w:ind w:left="0"/>
              <w:rPr>
                <w:color w:val="7F7F7F" w:themeColor="text1" w:themeTint="80"/>
                <w:sz w:val="22"/>
                <w:szCs w:val="22"/>
              </w:rPr>
            </w:pPr>
            <w:r w:rsidRPr="008927A0">
              <w:rPr>
                <w:color w:val="7F7F7F" w:themeColor="text1" w:themeTint="80"/>
                <w:sz w:val="22"/>
                <w:szCs w:val="22"/>
              </w:rPr>
              <w:t>PROPERTY</w:t>
            </w:r>
          </w:p>
        </w:tc>
        <w:tc>
          <w:tcPr>
            <w:tcW w:w="3117" w:type="dxa"/>
          </w:tcPr>
          <w:p w14:paraId="6DD99122" w14:textId="597F1D47" w:rsidR="004315AA" w:rsidRPr="008927A0" w:rsidRDefault="004315AA" w:rsidP="004315AA">
            <w:pPr>
              <w:pStyle w:val="ListParagraph"/>
              <w:ind w:left="0"/>
              <w:rPr>
                <w:color w:val="7F7F7F" w:themeColor="text1" w:themeTint="80"/>
                <w:sz w:val="22"/>
                <w:szCs w:val="22"/>
              </w:rPr>
            </w:pPr>
            <w:r w:rsidRPr="008927A0">
              <w:rPr>
                <w:color w:val="7F7F7F" w:themeColor="text1" w:themeTint="80"/>
                <w:sz w:val="22"/>
                <w:szCs w:val="22"/>
              </w:rPr>
              <w:t>TYPICAL RESULT</w:t>
            </w:r>
          </w:p>
        </w:tc>
        <w:tc>
          <w:tcPr>
            <w:tcW w:w="3117" w:type="dxa"/>
          </w:tcPr>
          <w:p w14:paraId="4EA1C375" w14:textId="3E54D58A" w:rsidR="004315AA" w:rsidRPr="008927A0" w:rsidRDefault="004315AA" w:rsidP="004315AA">
            <w:pPr>
              <w:pStyle w:val="ListParagraph"/>
              <w:ind w:left="0"/>
              <w:rPr>
                <w:color w:val="7F7F7F" w:themeColor="text1" w:themeTint="80"/>
                <w:sz w:val="22"/>
                <w:szCs w:val="22"/>
              </w:rPr>
            </w:pPr>
            <w:r w:rsidRPr="008927A0">
              <w:rPr>
                <w:color w:val="7F7F7F" w:themeColor="text1" w:themeTint="80"/>
                <w:sz w:val="22"/>
                <w:szCs w:val="22"/>
              </w:rPr>
              <w:t>TEST</w:t>
            </w:r>
          </w:p>
        </w:tc>
      </w:tr>
      <w:tr w:rsidR="004315AA" w:rsidRPr="008927A0" w14:paraId="6629A774" w14:textId="77777777" w:rsidTr="008927A0">
        <w:tc>
          <w:tcPr>
            <w:tcW w:w="3116" w:type="dxa"/>
            <w:shd w:val="clear" w:color="auto" w:fill="D9D9D9" w:themeFill="background1" w:themeFillShade="D9"/>
          </w:tcPr>
          <w:p w14:paraId="1CF3CA4D" w14:textId="394D555E" w:rsidR="004315AA" w:rsidRPr="008927A0" w:rsidRDefault="004315AA" w:rsidP="004315AA">
            <w:pPr>
              <w:pStyle w:val="ListParagraph"/>
              <w:ind w:left="0"/>
              <w:rPr>
                <w:sz w:val="22"/>
                <w:szCs w:val="22"/>
              </w:rPr>
            </w:pPr>
            <w:r w:rsidRPr="008927A0">
              <w:rPr>
                <w:sz w:val="22"/>
                <w:szCs w:val="22"/>
              </w:rPr>
              <w:t>Tensile Strength</w:t>
            </w:r>
          </w:p>
        </w:tc>
        <w:tc>
          <w:tcPr>
            <w:tcW w:w="3117" w:type="dxa"/>
            <w:shd w:val="clear" w:color="auto" w:fill="D9D9D9" w:themeFill="background1" w:themeFillShade="D9"/>
          </w:tcPr>
          <w:p w14:paraId="4FA4AB96" w14:textId="5AA47481" w:rsidR="004315AA" w:rsidRPr="008927A0" w:rsidRDefault="004315AA" w:rsidP="004315AA">
            <w:pPr>
              <w:pStyle w:val="ListParagraph"/>
              <w:ind w:left="0"/>
              <w:rPr>
                <w:sz w:val="22"/>
                <w:szCs w:val="22"/>
              </w:rPr>
            </w:pPr>
            <w:r w:rsidRPr="008927A0">
              <w:rPr>
                <w:sz w:val="22"/>
                <w:szCs w:val="22"/>
              </w:rPr>
              <w:t>6300 PSI</w:t>
            </w:r>
          </w:p>
        </w:tc>
        <w:tc>
          <w:tcPr>
            <w:tcW w:w="3117" w:type="dxa"/>
            <w:shd w:val="clear" w:color="auto" w:fill="D9D9D9" w:themeFill="background1" w:themeFillShade="D9"/>
          </w:tcPr>
          <w:p w14:paraId="7B577B7F" w14:textId="481D3C0E" w:rsidR="004315AA" w:rsidRPr="008927A0" w:rsidRDefault="004315AA" w:rsidP="004315AA">
            <w:pPr>
              <w:pStyle w:val="ListParagraph"/>
              <w:ind w:left="0"/>
              <w:rPr>
                <w:sz w:val="22"/>
                <w:szCs w:val="22"/>
              </w:rPr>
            </w:pPr>
            <w:r w:rsidRPr="008927A0">
              <w:rPr>
                <w:sz w:val="22"/>
                <w:szCs w:val="22"/>
              </w:rPr>
              <w:t>ASTM-D-638</w:t>
            </w:r>
          </w:p>
        </w:tc>
      </w:tr>
      <w:tr w:rsidR="004315AA" w:rsidRPr="008927A0" w14:paraId="15A0F3B4" w14:textId="77777777" w:rsidTr="004315AA">
        <w:tc>
          <w:tcPr>
            <w:tcW w:w="3116" w:type="dxa"/>
          </w:tcPr>
          <w:p w14:paraId="6709F1C4" w14:textId="4EF4A674" w:rsidR="004315AA" w:rsidRPr="008927A0" w:rsidRDefault="004315AA" w:rsidP="004315AA">
            <w:pPr>
              <w:pStyle w:val="ListParagraph"/>
              <w:ind w:left="0"/>
              <w:rPr>
                <w:sz w:val="22"/>
                <w:szCs w:val="22"/>
              </w:rPr>
            </w:pPr>
            <w:r w:rsidRPr="008927A0">
              <w:rPr>
                <w:sz w:val="22"/>
                <w:szCs w:val="22"/>
              </w:rPr>
              <w:t>Flexural Strength</w:t>
            </w:r>
          </w:p>
        </w:tc>
        <w:tc>
          <w:tcPr>
            <w:tcW w:w="3117" w:type="dxa"/>
          </w:tcPr>
          <w:p w14:paraId="038CEA3D" w14:textId="556B81E4" w:rsidR="004315AA" w:rsidRPr="008927A0" w:rsidRDefault="004315AA" w:rsidP="004315AA">
            <w:pPr>
              <w:pStyle w:val="ListParagraph"/>
              <w:ind w:left="0"/>
              <w:rPr>
                <w:sz w:val="22"/>
                <w:szCs w:val="22"/>
              </w:rPr>
            </w:pPr>
            <w:r w:rsidRPr="008927A0">
              <w:rPr>
                <w:sz w:val="22"/>
                <w:szCs w:val="22"/>
              </w:rPr>
              <w:t>8410 PSI</w:t>
            </w:r>
          </w:p>
        </w:tc>
        <w:tc>
          <w:tcPr>
            <w:tcW w:w="3117" w:type="dxa"/>
          </w:tcPr>
          <w:p w14:paraId="5002C734" w14:textId="616CD5BE" w:rsidR="004315AA" w:rsidRPr="008927A0" w:rsidRDefault="004315AA" w:rsidP="004315AA">
            <w:pPr>
              <w:pStyle w:val="ListParagraph"/>
              <w:ind w:left="0"/>
              <w:rPr>
                <w:sz w:val="22"/>
                <w:szCs w:val="22"/>
              </w:rPr>
            </w:pPr>
            <w:r w:rsidRPr="008927A0">
              <w:rPr>
                <w:sz w:val="22"/>
                <w:szCs w:val="22"/>
              </w:rPr>
              <w:t>ASTM-D-790</w:t>
            </w:r>
          </w:p>
        </w:tc>
      </w:tr>
      <w:tr w:rsidR="004315AA" w:rsidRPr="008927A0" w14:paraId="4558D9FF" w14:textId="77777777" w:rsidTr="004315AA">
        <w:tc>
          <w:tcPr>
            <w:tcW w:w="3116" w:type="dxa"/>
          </w:tcPr>
          <w:p w14:paraId="5AB203C0" w14:textId="555F956F" w:rsidR="004315AA" w:rsidRPr="008927A0" w:rsidRDefault="004315AA" w:rsidP="004315AA">
            <w:pPr>
              <w:pStyle w:val="ListParagraph"/>
              <w:ind w:left="0"/>
              <w:rPr>
                <w:sz w:val="22"/>
                <w:szCs w:val="22"/>
              </w:rPr>
            </w:pPr>
            <w:r w:rsidRPr="008927A0">
              <w:rPr>
                <w:sz w:val="22"/>
                <w:szCs w:val="22"/>
              </w:rPr>
              <w:t>Flexural Modulus</w:t>
            </w:r>
          </w:p>
        </w:tc>
        <w:tc>
          <w:tcPr>
            <w:tcW w:w="3117" w:type="dxa"/>
          </w:tcPr>
          <w:p w14:paraId="7A46C1E6" w14:textId="3FDA867C" w:rsidR="004315AA" w:rsidRPr="008927A0" w:rsidRDefault="004315AA" w:rsidP="004315AA">
            <w:pPr>
              <w:pStyle w:val="ListParagraph"/>
              <w:ind w:left="0"/>
              <w:rPr>
                <w:sz w:val="22"/>
                <w:szCs w:val="22"/>
              </w:rPr>
            </w:pPr>
            <w:r w:rsidRPr="008927A0">
              <w:rPr>
                <w:sz w:val="22"/>
                <w:szCs w:val="22"/>
              </w:rPr>
              <w:t>1.5 x 106</w:t>
            </w:r>
          </w:p>
        </w:tc>
        <w:tc>
          <w:tcPr>
            <w:tcW w:w="3117" w:type="dxa"/>
          </w:tcPr>
          <w:p w14:paraId="07899D01" w14:textId="01165AC6" w:rsidR="004315AA" w:rsidRPr="008927A0" w:rsidRDefault="004315AA" w:rsidP="004315AA">
            <w:pPr>
              <w:pStyle w:val="ListParagraph"/>
              <w:ind w:left="0"/>
              <w:rPr>
                <w:sz w:val="22"/>
                <w:szCs w:val="22"/>
              </w:rPr>
            </w:pPr>
            <w:r w:rsidRPr="008927A0">
              <w:rPr>
                <w:sz w:val="22"/>
                <w:szCs w:val="22"/>
              </w:rPr>
              <w:t>ASTM-D-790</w:t>
            </w:r>
          </w:p>
        </w:tc>
      </w:tr>
      <w:tr w:rsidR="004315AA" w:rsidRPr="008927A0" w14:paraId="61699B8D" w14:textId="77777777" w:rsidTr="008927A0">
        <w:tc>
          <w:tcPr>
            <w:tcW w:w="3116" w:type="dxa"/>
            <w:shd w:val="clear" w:color="auto" w:fill="D9D9D9" w:themeFill="background1" w:themeFillShade="D9"/>
          </w:tcPr>
          <w:p w14:paraId="7CAFF309" w14:textId="65BE137D" w:rsidR="004315AA" w:rsidRPr="008927A0" w:rsidRDefault="004315AA" w:rsidP="004315AA">
            <w:pPr>
              <w:pStyle w:val="ListParagraph"/>
              <w:ind w:left="0"/>
              <w:rPr>
                <w:sz w:val="22"/>
                <w:szCs w:val="22"/>
              </w:rPr>
            </w:pPr>
            <w:r w:rsidRPr="008927A0">
              <w:rPr>
                <w:sz w:val="22"/>
                <w:szCs w:val="22"/>
              </w:rPr>
              <w:t>Elongation</w:t>
            </w:r>
          </w:p>
        </w:tc>
        <w:tc>
          <w:tcPr>
            <w:tcW w:w="3117" w:type="dxa"/>
            <w:shd w:val="clear" w:color="auto" w:fill="D9D9D9" w:themeFill="background1" w:themeFillShade="D9"/>
          </w:tcPr>
          <w:p w14:paraId="050B9397" w14:textId="3289DBEE" w:rsidR="004315AA" w:rsidRPr="008927A0" w:rsidRDefault="004315AA" w:rsidP="004315AA">
            <w:pPr>
              <w:pStyle w:val="ListParagraph"/>
              <w:ind w:left="0"/>
              <w:rPr>
                <w:sz w:val="22"/>
                <w:szCs w:val="22"/>
              </w:rPr>
            </w:pPr>
            <w:r w:rsidRPr="008927A0">
              <w:rPr>
                <w:sz w:val="22"/>
                <w:szCs w:val="22"/>
              </w:rPr>
              <w:t>.3% MIN</w:t>
            </w:r>
          </w:p>
        </w:tc>
        <w:tc>
          <w:tcPr>
            <w:tcW w:w="3117" w:type="dxa"/>
            <w:shd w:val="clear" w:color="auto" w:fill="D9D9D9" w:themeFill="background1" w:themeFillShade="D9"/>
          </w:tcPr>
          <w:p w14:paraId="2829A9F3" w14:textId="63C2DA39" w:rsidR="004315AA" w:rsidRPr="008927A0" w:rsidRDefault="004315AA" w:rsidP="004315AA">
            <w:pPr>
              <w:pStyle w:val="ListParagraph"/>
              <w:ind w:left="0"/>
              <w:rPr>
                <w:sz w:val="22"/>
                <w:szCs w:val="22"/>
              </w:rPr>
            </w:pPr>
            <w:r w:rsidRPr="008927A0">
              <w:rPr>
                <w:sz w:val="22"/>
                <w:szCs w:val="22"/>
              </w:rPr>
              <w:t>ASTM-D638</w:t>
            </w:r>
          </w:p>
        </w:tc>
      </w:tr>
      <w:tr w:rsidR="004315AA" w:rsidRPr="008927A0" w14:paraId="7DAA2C66" w14:textId="77777777" w:rsidTr="004315AA">
        <w:tc>
          <w:tcPr>
            <w:tcW w:w="3116" w:type="dxa"/>
          </w:tcPr>
          <w:p w14:paraId="2B816CFB" w14:textId="5158FF78" w:rsidR="004315AA" w:rsidRPr="008927A0" w:rsidRDefault="004315AA" w:rsidP="004315AA">
            <w:pPr>
              <w:pStyle w:val="ListParagraph"/>
              <w:ind w:left="0"/>
              <w:rPr>
                <w:sz w:val="22"/>
                <w:szCs w:val="22"/>
              </w:rPr>
            </w:pPr>
            <w:r w:rsidRPr="008927A0">
              <w:rPr>
                <w:sz w:val="22"/>
                <w:szCs w:val="22"/>
              </w:rPr>
              <w:t>Hardness</w:t>
            </w:r>
          </w:p>
        </w:tc>
        <w:tc>
          <w:tcPr>
            <w:tcW w:w="3117" w:type="dxa"/>
          </w:tcPr>
          <w:p w14:paraId="1F3E9D39" w14:textId="67E2613B" w:rsidR="004315AA" w:rsidRPr="008927A0" w:rsidRDefault="004315AA" w:rsidP="004315AA">
            <w:pPr>
              <w:pStyle w:val="ListParagraph"/>
              <w:ind w:left="0"/>
              <w:rPr>
                <w:sz w:val="22"/>
                <w:szCs w:val="22"/>
              </w:rPr>
            </w:pPr>
            <w:r w:rsidRPr="008927A0">
              <w:rPr>
                <w:sz w:val="22"/>
                <w:szCs w:val="22"/>
              </w:rPr>
              <w:t>57 BARCOL MINIMUM</w:t>
            </w:r>
          </w:p>
        </w:tc>
        <w:tc>
          <w:tcPr>
            <w:tcW w:w="3117" w:type="dxa"/>
          </w:tcPr>
          <w:p w14:paraId="4022447C" w14:textId="22DBE7DF" w:rsidR="004315AA" w:rsidRPr="008927A0" w:rsidRDefault="004315AA" w:rsidP="004315AA">
            <w:pPr>
              <w:pStyle w:val="ListParagraph"/>
              <w:ind w:left="0"/>
              <w:rPr>
                <w:sz w:val="22"/>
                <w:szCs w:val="22"/>
              </w:rPr>
            </w:pPr>
            <w:r w:rsidRPr="008927A0">
              <w:rPr>
                <w:sz w:val="22"/>
                <w:szCs w:val="22"/>
              </w:rPr>
              <w:t>ASTM-D-2583 (</w:t>
            </w:r>
            <w:proofErr w:type="spellStart"/>
            <w:r w:rsidRPr="008927A0">
              <w:rPr>
                <w:sz w:val="22"/>
                <w:szCs w:val="22"/>
              </w:rPr>
              <w:t>Barcol</w:t>
            </w:r>
            <w:proofErr w:type="spellEnd"/>
            <w:r w:rsidRPr="008927A0">
              <w:rPr>
                <w:sz w:val="22"/>
                <w:szCs w:val="22"/>
              </w:rPr>
              <w:t xml:space="preserve"> </w:t>
            </w:r>
            <w:proofErr w:type="spellStart"/>
            <w:r w:rsidRPr="008927A0">
              <w:rPr>
                <w:sz w:val="22"/>
                <w:szCs w:val="22"/>
              </w:rPr>
              <w:t>Impressor</w:t>
            </w:r>
            <w:proofErr w:type="spellEnd"/>
            <w:r w:rsidRPr="008927A0">
              <w:rPr>
                <w:sz w:val="22"/>
                <w:szCs w:val="22"/>
              </w:rPr>
              <w:t>)</w:t>
            </w:r>
          </w:p>
        </w:tc>
      </w:tr>
      <w:tr w:rsidR="004315AA" w:rsidRPr="008927A0" w14:paraId="7A3560C6" w14:textId="77777777" w:rsidTr="008927A0">
        <w:tc>
          <w:tcPr>
            <w:tcW w:w="3116" w:type="dxa"/>
            <w:shd w:val="clear" w:color="auto" w:fill="D9D9D9" w:themeFill="background1" w:themeFillShade="D9"/>
          </w:tcPr>
          <w:p w14:paraId="04763FB7" w14:textId="035E9AF3" w:rsidR="004315AA" w:rsidRPr="008927A0" w:rsidRDefault="004315AA" w:rsidP="004315AA">
            <w:pPr>
              <w:pStyle w:val="ListParagraph"/>
              <w:ind w:left="0"/>
              <w:rPr>
                <w:sz w:val="22"/>
                <w:szCs w:val="22"/>
              </w:rPr>
            </w:pPr>
            <w:r w:rsidRPr="008927A0">
              <w:rPr>
                <w:sz w:val="22"/>
                <w:szCs w:val="22"/>
              </w:rPr>
              <w:t>Color Stability</w:t>
            </w:r>
          </w:p>
        </w:tc>
        <w:tc>
          <w:tcPr>
            <w:tcW w:w="3117" w:type="dxa"/>
            <w:shd w:val="clear" w:color="auto" w:fill="D9D9D9" w:themeFill="background1" w:themeFillShade="D9"/>
          </w:tcPr>
          <w:p w14:paraId="4777104B" w14:textId="1BA42DEE" w:rsidR="004315AA" w:rsidRPr="008927A0" w:rsidRDefault="004315AA" w:rsidP="004315AA">
            <w:pPr>
              <w:pStyle w:val="ListParagraph"/>
              <w:ind w:left="0"/>
              <w:rPr>
                <w:sz w:val="22"/>
                <w:szCs w:val="22"/>
              </w:rPr>
            </w:pPr>
            <w:r w:rsidRPr="008927A0">
              <w:rPr>
                <w:sz w:val="22"/>
                <w:szCs w:val="22"/>
              </w:rPr>
              <w:t>PASSES</w:t>
            </w:r>
          </w:p>
        </w:tc>
        <w:tc>
          <w:tcPr>
            <w:tcW w:w="3117" w:type="dxa"/>
            <w:shd w:val="clear" w:color="auto" w:fill="D9D9D9" w:themeFill="background1" w:themeFillShade="D9"/>
          </w:tcPr>
          <w:p w14:paraId="3DB8EBA8" w14:textId="379287DB" w:rsidR="004315AA" w:rsidRPr="008927A0" w:rsidRDefault="004315AA" w:rsidP="004315AA">
            <w:pPr>
              <w:pStyle w:val="ListParagraph"/>
              <w:ind w:left="0"/>
              <w:rPr>
                <w:sz w:val="22"/>
                <w:szCs w:val="22"/>
              </w:rPr>
            </w:pPr>
            <w:r w:rsidRPr="008927A0">
              <w:rPr>
                <w:sz w:val="22"/>
                <w:szCs w:val="22"/>
              </w:rPr>
              <w:t>ASTM D2565/NEMA-LD-3- 3.10</w:t>
            </w:r>
          </w:p>
        </w:tc>
      </w:tr>
      <w:tr w:rsidR="004315AA" w14:paraId="0F1FB152" w14:textId="77777777" w:rsidTr="004315AA">
        <w:tc>
          <w:tcPr>
            <w:tcW w:w="3116" w:type="dxa"/>
          </w:tcPr>
          <w:p w14:paraId="6CCE767A" w14:textId="12AAB855" w:rsidR="004315AA" w:rsidRPr="008927A0" w:rsidRDefault="004315AA" w:rsidP="004315AA">
            <w:pPr>
              <w:pStyle w:val="ListParagraph"/>
              <w:ind w:left="0"/>
              <w:rPr>
                <w:sz w:val="22"/>
                <w:szCs w:val="22"/>
              </w:rPr>
            </w:pPr>
            <w:r w:rsidRPr="008927A0">
              <w:rPr>
                <w:sz w:val="22"/>
                <w:szCs w:val="22"/>
              </w:rPr>
              <w:t>Wear and Cleanability</w:t>
            </w:r>
          </w:p>
        </w:tc>
        <w:tc>
          <w:tcPr>
            <w:tcW w:w="3117" w:type="dxa"/>
          </w:tcPr>
          <w:p w14:paraId="47A40B8C" w14:textId="5ED17214" w:rsidR="004315AA" w:rsidRPr="008927A0" w:rsidRDefault="004315AA" w:rsidP="004315AA">
            <w:pPr>
              <w:pStyle w:val="ListParagraph"/>
              <w:ind w:left="0"/>
              <w:rPr>
                <w:sz w:val="22"/>
                <w:szCs w:val="22"/>
              </w:rPr>
            </w:pPr>
            <w:r w:rsidRPr="008927A0">
              <w:rPr>
                <w:sz w:val="22"/>
                <w:szCs w:val="22"/>
              </w:rPr>
              <w:t>PASSES</w:t>
            </w:r>
          </w:p>
        </w:tc>
        <w:tc>
          <w:tcPr>
            <w:tcW w:w="3117" w:type="dxa"/>
          </w:tcPr>
          <w:p w14:paraId="7B5BE2FB" w14:textId="4FC3E7C2" w:rsidR="004315AA" w:rsidRPr="008927A0" w:rsidRDefault="004315AA" w:rsidP="004315AA">
            <w:pPr>
              <w:pStyle w:val="ListParagraph"/>
              <w:ind w:left="0"/>
              <w:rPr>
                <w:sz w:val="22"/>
                <w:szCs w:val="22"/>
              </w:rPr>
            </w:pPr>
            <w:r w:rsidRPr="008927A0">
              <w:rPr>
                <w:sz w:val="22"/>
                <w:szCs w:val="22"/>
              </w:rPr>
              <w:t>ANSI-Z124.3 &amp; Z124.6</w:t>
            </w:r>
          </w:p>
        </w:tc>
      </w:tr>
      <w:tr w:rsidR="004315AA" w14:paraId="4381A76B" w14:textId="77777777" w:rsidTr="004315AA">
        <w:tc>
          <w:tcPr>
            <w:tcW w:w="3116" w:type="dxa"/>
          </w:tcPr>
          <w:p w14:paraId="7FE57519" w14:textId="77777777" w:rsidR="004315AA" w:rsidRPr="008927A0" w:rsidRDefault="004315AA" w:rsidP="004315AA">
            <w:pPr>
              <w:pStyle w:val="ListParagraph"/>
              <w:ind w:left="0"/>
              <w:rPr>
                <w:sz w:val="22"/>
                <w:szCs w:val="22"/>
              </w:rPr>
            </w:pPr>
          </w:p>
        </w:tc>
        <w:tc>
          <w:tcPr>
            <w:tcW w:w="3117" w:type="dxa"/>
          </w:tcPr>
          <w:p w14:paraId="20CA46CE" w14:textId="77777777" w:rsidR="004315AA" w:rsidRPr="008927A0" w:rsidRDefault="004315AA" w:rsidP="004315AA">
            <w:pPr>
              <w:pStyle w:val="ListParagraph"/>
              <w:ind w:left="0"/>
              <w:rPr>
                <w:sz w:val="22"/>
                <w:szCs w:val="22"/>
              </w:rPr>
            </w:pPr>
          </w:p>
        </w:tc>
        <w:tc>
          <w:tcPr>
            <w:tcW w:w="3117" w:type="dxa"/>
          </w:tcPr>
          <w:p w14:paraId="0B0B1718" w14:textId="77777777" w:rsidR="004315AA" w:rsidRPr="008927A0" w:rsidRDefault="004315AA" w:rsidP="004315AA">
            <w:pPr>
              <w:pStyle w:val="ListParagraph"/>
              <w:ind w:left="0"/>
              <w:rPr>
                <w:sz w:val="22"/>
                <w:szCs w:val="22"/>
              </w:rPr>
            </w:pPr>
          </w:p>
        </w:tc>
      </w:tr>
      <w:tr w:rsidR="004315AA" w14:paraId="625A5946" w14:textId="77777777" w:rsidTr="004315AA">
        <w:tc>
          <w:tcPr>
            <w:tcW w:w="3116" w:type="dxa"/>
          </w:tcPr>
          <w:p w14:paraId="2A9572A0" w14:textId="5BC32CE6" w:rsidR="004315AA" w:rsidRPr="008927A0" w:rsidRDefault="004315AA" w:rsidP="004315AA">
            <w:pPr>
              <w:pStyle w:val="ListParagraph"/>
              <w:ind w:left="0"/>
              <w:rPr>
                <w:sz w:val="22"/>
                <w:szCs w:val="22"/>
              </w:rPr>
            </w:pPr>
            <w:r w:rsidRPr="008927A0">
              <w:rPr>
                <w:sz w:val="22"/>
                <w:szCs w:val="22"/>
              </w:rPr>
              <w:t>Stain Resistance</w:t>
            </w:r>
          </w:p>
        </w:tc>
        <w:tc>
          <w:tcPr>
            <w:tcW w:w="3117" w:type="dxa"/>
          </w:tcPr>
          <w:p w14:paraId="425B3F03" w14:textId="6446727D" w:rsidR="004315AA" w:rsidRPr="008927A0" w:rsidRDefault="004315AA" w:rsidP="004315AA">
            <w:pPr>
              <w:pStyle w:val="ListParagraph"/>
              <w:ind w:left="0"/>
              <w:rPr>
                <w:sz w:val="22"/>
                <w:szCs w:val="22"/>
              </w:rPr>
            </w:pPr>
            <w:r w:rsidRPr="008927A0">
              <w:rPr>
                <w:sz w:val="22"/>
                <w:szCs w:val="22"/>
              </w:rPr>
              <w:t>PASSES</w:t>
            </w:r>
          </w:p>
        </w:tc>
        <w:tc>
          <w:tcPr>
            <w:tcW w:w="3117" w:type="dxa"/>
          </w:tcPr>
          <w:p w14:paraId="418D3C98" w14:textId="4734CAE9" w:rsidR="004315AA" w:rsidRPr="008927A0" w:rsidRDefault="004315AA" w:rsidP="004315AA">
            <w:pPr>
              <w:pStyle w:val="ListParagraph"/>
              <w:ind w:left="0"/>
              <w:rPr>
                <w:sz w:val="22"/>
                <w:szCs w:val="22"/>
              </w:rPr>
            </w:pPr>
            <w:r w:rsidRPr="008927A0">
              <w:rPr>
                <w:sz w:val="22"/>
                <w:szCs w:val="22"/>
              </w:rPr>
              <w:t>ANSI-Z124.3 &amp; Z124.6</w:t>
            </w:r>
          </w:p>
        </w:tc>
      </w:tr>
      <w:tr w:rsidR="004315AA" w14:paraId="59586CF0" w14:textId="77777777" w:rsidTr="004315AA">
        <w:tc>
          <w:tcPr>
            <w:tcW w:w="3116" w:type="dxa"/>
          </w:tcPr>
          <w:p w14:paraId="098A4788" w14:textId="315F8D7B" w:rsidR="004315AA" w:rsidRPr="008927A0" w:rsidRDefault="004315AA" w:rsidP="004315AA">
            <w:pPr>
              <w:pStyle w:val="ListParagraph"/>
              <w:ind w:left="0"/>
              <w:rPr>
                <w:sz w:val="22"/>
                <w:szCs w:val="22"/>
              </w:rPr>
            </w:pPr>
            <w:r w:rsidRPr="008927A0">
              <w:rPr>
                <w:sz w:val="22"/>
                <w:szCs w:val="22"/>
              </w:rPr>
              <w:t>Fungus and Bacteria Resistance</w:t>
            </w:r>
          </w:p>
        </w:tc>
        <w:tc>
          <w:tcPr>
            <w:tcW w:w="3117" w:type="dxa"/>
          </w:tcPr>
          <w:p w14:paraId="18E6F098" w14:textId="5A3B0DE3" w:rsidR="004315AA" w:rsidRPr="008927A0" w:rsidRDefault="004315AA" w:rsidP="004315AA">
            <w:pPr>
              <w:pStyle w:val="ListParagraph"/>
              <w:ind w:left="0"/>
              <w:rPr>
                <w:sz w:val="22"/>
                <w:szCs w:val="22"/>
              </w:rPr>
            </w:pPr>
            <w:r w:rsidRPr="008927A0">
              <w:rPr>
                <w:sz w:val="22"/>
                <w:szCs w:val="22"/>
              </w:rPr>
              <w:t>PASSES</w:t>
            </w:r>
          </w:p>
        </w:tc>
        <w:tc>
          <w:tcPr>
            <w:tcW w:w="3117" w:type="dxa"/>
          </w:tcPr>
          <w:p w14:paraId="6EA8B5EE" w14:textId="0B23D0D4" w:rsidR="004315AA" w:rsidRPr="008927A0" w:rsidRDefault="004315AA" w:rsidP="004315AA">
            <w:pPr>
              <w:pStyle w:val="ListParagraph"/>
              <w:ind w:left="0"/>
              <w:rPr>
                <w:sz w:val="22"/>
                <w:szCs w:val="22"/>
              </w:rPr>
            </w:pPr>
            <w:r w:rsidRPr="008927A0">
              <w:rPr>
                <w:sz w:val="22"/>
                <w:szCs w:val="22"/>
              </w:rPr>
              <w:t>ASTM-G-21 &amp; G-22</w:t>
            </w:r>
          </w:p>
        </w:tc>
      </w:tr>
      <w:tr w:rsidR="004315AA" w14:paraId="7B06D437" w14:textId="77777777" w:rsidTr="008927A0">
        <w:tc>
          <w:tcPr>
            <w:tcW w:w="3116" w:type="dxa"/>
            <w:shd w:val="clear" w:color="auto" w:fill="D9D9D9" w:themeFill="background1" w:themeFillShade="D9"/>
          </w:tcPr>
          <w:p w14:paraId="79DC8045" w14:textId="2F71093B" w:rsidR="004315AA" w:rsidRPr="008927A0" w:rsidRDefault="004315AA" w:rsidP="004315AA">
            <w:pPr>
              <w:pStyle w:val="ListParagraph"/>
              <w:ind w:left="0"/>
              <w:rPr>
                <w:sz w:val="22"/>
                <w:szCs w:val="22"/>
              </w:rPr>
            </w:pPr>
            <w:r w:rsidRPr="008927A0">
              <w:rPr>
                <w:sz w:val="22"/>
                <w:szCs w:val="22"/>
              </w:rPr>
              <w:t>Boiling Water Surface Resistance</w:t>
            </w:r>
          </w:p>
        </w:tc>
        <w:tc>
          <w:tcPr>
            <w:tcW w:w="3117" w:type="dxa"/>
            <w:shd w:val="clear" w:color="auto" w:fill="D9D9D9" w:themeFill="background1" w:themeFillShade="D9"/>
          </w:tcPr>
          <w:p w14:paraId="1B31DFE3" w14:textId="0EF4B468" w:rsidR="004315AA" w:rsidRPr="008927A0" w:rsidRDefault="004315AA" w:rsidP="004315AA">
            <w:pPr>
              <w:pStyle w:val="ListParagraph"/>
              <w:ind w:left="0"/>
              <w:rPr>
                <w:sz w:val="22"/>
                <w:szCs w:val="22"/>
              </w:rPr>
            </w:pPr>
            <w:r w:rsidRPr="008927A0">
              <w:rPr>
                <w:sz w:val="22"/>
                <w:szCs w:val="22"/>
              </w:rPr>
              <w:t>PASSES</w:t>
            </w:r>
          </w:p>
        </w:tc>
        <w:tc>
          <w:tcPr>
            <w:tcW w:w="3117" w:type="dxa"/>
            <w:shd w:val="clear" w:color="auto" w:fill="D9D9D9" w:themeFill="background1" w:themeFillShade="D9"/>
          </w:tcPr>
          <w:p w14:paraId="6366D504" w14:textId="6ACBE9E8" w:rsidR="004315AA" w:rsidRPr="008927A0" w:rsidRDefault="004315AA" w:rsidP="004315AA">
            <w:pPr>
              <w:pStyle w:val="ListParagraph"/>
              <w:ind w:left="0"/>
              <w:rPr>
                <w:sz w:val="22"/>
                <w:szCs w:val="22"/>
              </w:rPr>
            </w:pPr>
            <w:r w:rsidRPr="008927A0">
              <w:rPr>
                <w:sz w:val="22"/>
                <w:szCs w:val="22"/>
              </w:rPr>
              <w:t>NEMA-LD-3-3.5</w:t>
            </w:r>
          </w:p>
        </w:tc>
      </w:tr>
      <w:tr w:rsidR="004315AA" w14:paraId="32DF1249" w14:textId="77777777" w:rsidTr="004315AA">
        <w:tc>
          <w:tcPr>
            <w:tcW w:w="3116" w:type="dxa"/>
          </w:tcPr>
          <w:p w14:paraId="6ED75F73" w14:textId="1E4ED662" w:rsidR="004315AA" w:rsidRPr="008927A0" w:rsidRDefault="004315AA" w:rsidP="004315AA">
            <w:pPr>
              <w:pStyle w:val="ListParagraph"/>
              <w:ind w:left="0"/>
              <w:rPr>
                <w:sz w:val="22"/>
                <w:szCs w:val="22"/>
              </w:rPr>
            </w:pPr>
            <w:r w:rsidRPr="008927A0">
              <w:rPr>
                <w:sz w:val="22"/>
                <w:szCs w:val="22"/>
              </w:rPr>
              <w:lastRenderedPageBreak/>
              <w:t xml:space="preserve">High Temperature </w:t>
            </w:r>
            <w:proofErr w:type="gramStart"/>
            <w:r w:rsidRPr="008927A0">
              <w:rPr>
                <w:sz w:val="22"/>
                <w:szCs w:val="22"/>
              </w:rPr>
              <w:t>Resistance</w:t>
            </w:r>
            <w:r w:rsidRPr="008927A0">
              <w:rPr>
                <w:sz w:val="22"/>
                <w:szCs w:val="22"/>
              </w:rPr>
              <w:t xml:space="preserve"> </w:t>
            </w:r>
            <w:r w:rsidRPr="008927A0">
              <w:rPr>
                <w:sz w:val="22"/>
                <w:szCs w:val="22"/>
              </w:rPr>
              <w:t xml:space="preserve"> (</w:t>
            </w:r>
            <w:proofErr w:type="gramEnd"/>
            <w:r w:rsidRPr="008927A0">
              <w:rPr>
                <w:sz w:val="22"/>
                <w:szCs w:val="22"/>
              </w:rPr>
              <w:t>500 F)</w:t>
            </w:r>
          </w:p>
        </w:tc>
        <w:tc>
          <w:tcPr>
            <w:tcW w:w="3117" w:type="dxa"/>
          </w:tcPr>
          <w:p w14:paraId="57759FBC" w14:textId="7F1B671B" w:rsidR="004315AA" w:rsidRPr="008927A0" w:rsidRDefault="004315AA" w:rsidP="004315AA">
            <w:pPr>
              <w:pStyle w:val="ListParagraph"/>
              <w:ind w:left="0"/>
              <w:rPr>
                <w:sz w:val="22"/>
                <w:szCs w:val="22"/>
              </w:rPr>
            </w:pPr>
            <w:r w:rsidRPr="008927A0">
              <w:rPr>
                <w:sz w:val="22"/>
                <w:szCs w:val="22"/>
              </w:rPr>
              <w:t>PASSES</w:t>
            </w:r>
          </w:p>
        </w:tc>
        <w:tc>
          <w:tcPr>
            <w:tcW w:w="3117" w:type="dxa"/>
          </w:tcPr>
          <w:p w14:paraId="567DCAEF" w14:textId="4CB0777B" w:rsidR="004315AA" w:rsidRPr="008927A0" w:rsidRDefault="004315AA" w:rsidP="004315AA">
            <w:pPr>
              <w:pStyle w:val="ListParagraph"/>
              <w:ind w:left="0"/>
              <w:rPr>
                <w:sz w:val="22"/>
                <w:szCs w:val="22"/>
              </w:rPr>
            </w:pPr>
            <w:r w:rsidRPr="008927A0">
              <w:rPr>
                <w:sz w:val="22"/>
                <w:szCs w:val="22"/>
              </w:rPr>
              <w:t>NEMA-LD-3-3.6</w:t>
            </w:r>
          </w:p>
        </w:tc>
      </w:tr>
      <w:tr w:rsidR="004315AA" w14:paraId="44492A5E" w14:textId="77777777" w:rsidTr="008927A0">
        <w:tc>
          <w:tcPr>
            <w:tcW w:w="3116" w:type="dxa"/>
            <w:shd w:val="clear" w:color="auto" w:fill="D9D9D9" w:themeFill="background1" w:themeFillShade="D9"/>
          </w:tcPr>
          <w:p w14:paraId="31E5242A" w14:textId="76854F0A" w:rsidR="004315AA" w:rsidRPr="008927A0" w:rsidRDefault="004315AA" w:rsidP="004315AA">
            <w:pPr>
              <w:pStyle w:val="ListParagraph"/>
              <w:ind w:left="0"/>
              <w:rPr>
                <w:sz w:val="22"/>
                <w:szCs w:val="22"/>
              </w:rPr>
            </w:pPr>
            <w:r w:rsidRPr="008927A0">
              <w:rPr>
                <w:sz w:val="22"/>
                <w:szCs w:val="22"/>
              </w:rPr>
              <w:t>Izod Impact</w:t>
            </w:r>
          </w:p>
        </w:tc>
        <w:tc>
          <w:tcPr>
            <w:tcW w:w="3117" w:type="dxa"/>
            <w:shd w:val="clear" w:color="auto" w:fill="D9D9D9" w:themeFill="background1" w:themeFillShade="D9"/>
          </w:tcPr>
          <w:p w14:paraId="3EA92085" w14:textId="15D54595" w:rsidR="004315AA" w:rsidRPr="008927A0" w:rsidRDefault="004315AA" w:rsidP="004315AA">
            <w:pPr>
              <w:pStyle w:val="ListParagraph"/>
              <w:ind w:left="0"/>
              <w:rPr>
                <w:sz w:val="22"/>
                <w:szCs w:val="22"/>
              </w:rPr>
            </w:pPr>
            <w:r w:rsidRPr="008927A0">
              <w:rPr>
                <w:sz w:val="22"/>
                <w:szCs w:val="22"/>
              </w:rPr>
              <w:t>.28 FT-LBS/IN</w:t>
            </w:r>
          </w:p>
        </w:tc>
        <w:tc>
          <w:tcPr>
            <w:tcW w:w="3117" w:type="dxa"/>
            <w:shd w:val="clear" w:color="auto" w:fill="D9D9D9" w:themeFill="background1" w:themeFillShade="D9"/>
          </w:tcPr>
          <w:p w14:paraId="7951702B" w14:textId="72A4ED68" w:rsidR="004315AA" w:rsidRPr="008927A0" w:rsidRDefault="004315AA" w:rsidP="004315AA">
            <w:pPr>
              <w:pStyle w:val="ListParagraph"/>
              <w:ind w:left="0"/>
              <w:rPr>
                <w:sz w:val="22"/>
                <w:szCs w:val="22"/>
              </w:rPr>
            </w:pPr>
            <w:r w:rsidRPr="008927A0">
              <w:rPr>
                <w:sz w:val="22"/>
                <w:szCs w:val="22"/>
              </w:rPr>
              <w:t>ASTM-D-256 (Method A)</w:t>
            </w:r>
          </w:p>
        </w:tc>
      </w:tr>
      <w:tr w:rsidR="004315AA" w14:paraId="7C5C1A2B" w14:textId="77777777" w:rsidTr="004315AA">
        <w:tc>
          <w:tcPr>
            <w:tcW w:w="3116" w:type="dxa"/>
          </w:tcPr>
          <w:p w14:paraId="59E96379" w14:textId="74D9EF78" w:rsidR="004315AA" w:rsidRPr="008927A0" w:rsidRDefault="004315AA" w:rsidP="004315AA">
            <w:pPr>
              <w:pStyle w:val="ListParagraph"/>
              <w:ind w:left="0"/>
              <w:rPr>
                <w:sz w:val="22"/>
                <w:szCs w:val="22"/>
              </w:rPr>
            </w:pPr>
            <w:r w:rsidRPr="008927A0">
              <w:rPr>
                <w:sz w:val="22"/>
                <w:szCs w:val="22"/>
              </w:rPr>
              <w:t>Impact Resistance</w:t>
            </w:r>
          </w:p>
        </w:tc>
        <w:tc>
          <w:tcPr>
            <w:tcW w:w="3117" w:type="dxa"/>
          </w:tcPr>
          <w:p w14:paraId="6999F365" w14:textId="1BEF5FEA" w:rsidR="004315AA" w:rsidRPr="008927A0" w:rsidRDefault="004315AA" w:rsidP="004315AA">
            <w:pPr>
              <w:pStyle w:val="ListParagraph"/>
              <w:ind w:left="0"/>
              <w:rPr>
                <w:sz w:val="22"/>
                <w:szCs w:val="22"/>
              </w:rPr>
            </w:pPr>
            <w:r w:rsidRPr="008927A0">
              <w:rPr>
                <w:sz w:val="22"/>
                <w:szCs w:val="22"/>
              </w:rPr>
              <w:t>NO FRACTURE ½ IN</w:t>
            </w:r>
            <w:r w:rsidRPr="008927A0">
              <w:rPr>
                <w:sz w:val="22"/>
                <w:szCs w:val="22"/>
              </w:rPr>
              <w:t xml:space="preserve"> </w:t>
            </w:r>
            <w:r w:rsidRPr="008927A0">
              <w:rPr>
                <w:sz w:val="22"/>
                <w:szCs w:val="22"/>
              </w:rPr>
              <w:t>BALL@24 IN</w:t>
            </w:r>
          </w:p>
        </w:tc>
        <w:tc>
          <w:tcPr>
            <w:tcW w:w="3117" w:type="dxa"/>
          </w:tcPr>
          <w:p w14:paraId="521B4CBF" w14:textId="3DD29551" w:rsidR="004315AA" w:rsidRPr="008927A0" w:rsidRDefault="004315AA" w:rsidP="004315AA">
            <w:pPr>
              <w:pStyle w:val="ListParagraph"/>
              <w:ind w:left="0"/>
              <w:rPr>
                <w:sz w:val="22"/>
                <w:szCs w:val="22"/>
              </w:rPr>
            </w:pPr>
            <w:r w:rsidRPr="008927A0">
              <w:rPr>
                <w:sz w:val="22"/>
                <w:szCs w:val="22"/>
              </w:rPr>
              <w:t>ANSI-Z124.6</w:t>
            </w:r>
          </w:p>
        </w:tc>
      </w:tr>
      <w:tr w:rsidR="004315AA" w14:paraId="3FB63D75" w14:textId="77777777" w:rsidTr="008927A0">
        <w:tc>
          <w:tcPr>
            <w:tcW w:w="3116" w:type="dxa"/>
            <w:shd w:val="clear" w:color="auto" w:fill="D9D9D9" w:themeFill="background1" w:themeFillShade="D9"/>
          </w:tcPr>
          <w:p w14:paraId="1DC65F47" w14:textId="7C728803" w:rsidR="004315AA" w:rsidRPr="008927A0" w:rsidRDefault="004315AA" w:rsidP="004315AA">
            <w:pPr>
              <w:pStyle w:val="ListParagraph"/>
              <w:ind w:left="0"/>
              <w:rPr>
                <w:sz w:val="22"/>
                <w:szCs w:val="22"/>
              </w:rPr>
            </w:pPr>
            <w:r w:rsidRPr="008927A0">
              <w:rPr>
                <w:sz w:val="22"/>
                <w:szCs w:val="22"/>
              </w:rPr>
              <w:t>Point Impact: Bowls</w:t>
            </w:r>
          </w:p>
        </w:tc>
        <w:tc>
          <w:tcPr>
            <w:tcW w:w="3117" w:type="dxa"/>
            <w:shd w:val="clear" w:color="auto" w:fill="D9D9D9" w:themeFill="background1" w:themeFillShade="D9"/>
          </w:tcPr>
          <w:p w14:paraId="5E41DD6A" w14:textId="17F14EE1" w:rsidR="004315AA" w:rsidRPr="008927A0" w:rsidRDefault="004315AA" w:rsidP="004315AA">
            <w:pPr>
              <w:pStyle w:val="ListParagraph"/>
              <w:ind w:left="0"/>
              <w:rPr>
                <w:sz w:val="22"/>
                <w:szCs w:val="22"/>
              </w:rPr>
            </w:pPr>
            <w:r w:rsidRPr="008927A0">
              <w:rPr>
                <w:sz w:val="22"/>
                <w:szCs w:val="22"/>
              </w:rPr>
              <w:t>PASSES</w:t>
            </w:r>
          </w:p>
        </w:tc>
        <w:tc>
          <w:tcPr>
            <w:tcW w:w="3117" w:type="dxa"/>
            <w:shd w:val="clear" w:color="auto" w:fill="D9D9D9" w:themeFill="background1" w:themeFillShade="D9"/>
          </w:tcPr>
          <w:p w14:paraId="1FD8154F" w14:textId="74F91887" w:rsidR="004315AA" w:rsidRPr="008927A0" w:rsidRDefault="004315AA" w:rsidP="004315AA">
            <w:pPr>
              <w:pStyle w:val="ListParagraph"/>
              <w:ind w:left="0"/>
              <w:rPr>
                <w:sz w:val="22"/>
                <w:szCs w:val="22"/>
              </w:rPr>
            </w:pPr>
            <w:r w:rsidRPr="008927A0">
              <w:rPr>
                <w:sz w:val="22"/>
                <w:szCs w:val="22"/>
              </w:rPr>
              <w:t>ANSI-Z124.3 &amp; Z124.6</w:t>
            </w:r>
          </w:p>
        </w:tc>
      </w:tr>
      <w:tr w:rsidR="004315AA" w14:paraId="527E8A05" w14:textId="77777777" w:rsidTr="004315AA">
        <w:tc>
          <w:tcPr>
            <w:tcW w:w="3116" w:type="dxa"/>
          </w:tcPr>
          <w:p w14:paraId="6C28CFF8" w14:textId="1D1DA746" w:rsidR="004315AA" w:rsidRPr="008927A0" w:rsidRDefault="004315AA" w:rsidP="004315AA">
            <w:pPr>
              <w:pStyle w:val="ListParagraph"/>
              <w:ind w:left="0"/>
              <w:rPr>
                <w:sz w:val="22"/>
                <w:szCs w:val="22"/>
              </w:rPr>
            </w:pPr>
            <w:r w:rsidRPr="008927A0">
              <w:rPr>
                <w:sz w:val="22"/>
                <w:szCs w:val="22"/>
              </w:rPr>
              <w:t>Weatherability</w:t>
            </w:r>
          </w:p>
        </w:tc>
        <w:tc>
          <w:tcPr>
            <w:tcW w:w="3117" w:type="dxa"/>
          </w:tcPr>
          <w:p w14:paraId="74BF458A" w14:textId="4F675764" w:rsidR="004315AA" w:rsidRPr="008927A0" w:rsidRDefault="004315AA" w:rsidP="004315AA">
            <w:pPr>
              <w:pStyle w:val="ListParagraph"/>
              <w:ind w:left="0"/>
              <w:rPr>
                <w:sz w:val="22"/>
                <w:szCs w:val="22"/>
              </w:rPr>
            </w:pPr>
            <w:r w:rsidRPr="008927A0">
              <w:rPr>
                <w:sz w:val="22"/>
                <w:szCs w:val="22"/>
              </w:rPr>
              <w:t>PASSES</w:t>
            </w:r>
          </w:p>
        </w:tc>
        <w:tc>
          <w:tcPr>
            <w:tcW w:w="3117" w:type="dxa"/>
          </w:tcPr>
          <w:p w14:paraId="68DBC76D" w14:textId="030F9324" w:rsidR="004315AA" w:rsidRPr="008927A0" w:rsidRDefault="004315AA" w:rsidP="004315AA">
            <w:pPr>
              <w:pStyle w:val="ListParagraph"/>
              <w:ind w:left="0"/>
              <w:rPr>
                <w:sz w:val="22"/>
                <w:szCs w:val="22"/>
              </w:rPr>
            </w:pPr>
            <w:r w:rsidRPr="008927A0">
              <w:rPr>
                <w:sz w:val="22"/>
                <w:szCs w:val="22"/>
              </w:rPr>
              <w:t>ASTM-D-1499</w:t>
            </w:r>
          </w:p>
        </w:tc>
      </w:tr>
      <w:tr w:rsidR="004315AA" w14:paraId="4AD54899" w14:textId="77777777" w:rsidTr="008927A0">
        <w:tc>
          <w:tcPr>
            <w:tcW w:w="3116" w:type="dxa"/>
            <w:shd w:val="clear" w:color="auto" w:fill="D9D9D9" w:themeFill="background1" w:themeFillShade="D9"/>
          </w:tcPr>
          <w:p w14:paraId="458850E3" w14:textId="45EB89B7" w:rsidR="004315AA" w:rsidRPr="008927A0" w:rsidRDefault="004315AA" w:rsidP="004315AA">
            <w:pPr>
              <w:pStyle w:val="ListParagraph"/>
              <w:ind w:left="0"/>
              <w:rPr>
                <w:sz w:val="22"/>
                <w:szCs w:val="22"/>
              </w:rPr>
            </w:pPr>
            <w:r w:rsidRPr="008927A0">
              <w:rPr>
                <w:sz w:val="22"/>
                <w:szCs w:val="22"/>
              </w:rPr>
              <w:t>Flammability (Class I) Flame Spread</w:t>
            </w:r>
          </w:p>
        </w:tc>
        <w:tc>
          <w:tcPr>
            <w:tcW w:w="3117" w:type="dxa"/>
            <w:shd w:val="clear" w:color="auto" w:fill="D9D9D9" w:themeFill="background1" w:themeFillShade="D9"/>
          </w:tcPr>
          <w:p w14:paraId="1993EB3C" w14:textId="2E75B56C" w:rsidR="004315AA" w:rsidRPr="008927A0" w:rsidRDefault="004315AA" w:rsidP="004315AA">
            <w:pPr>
              <w:pStyle w:val="ListParagraph"/>
              <w:ind w:left="0"/>
              <w:rPr>
                <w:sz w:val="22"/>
                <w:szCs w:val="22"/>
              </w:rPr>
            </w:pPr>
            <w:r w:rsidRPr="008927A0">
              <w:rPr>
                <w:sz w:val="22"/>
                <w:szCs w:val="22"/>
              </w:rPr>
              <w:t>ALL COLORS PASSES</w:t>
            </w:r>
          </w:p>
        </w:tc>
        <w:tc>
          <w:tcPr>
            <w:tcW w:w="3117" w:type="dxa"/>
            <w:shd w:val="clear" w:color="auto" w:fill="D9D9D9" w:themeFill="background1" w:themeFillShade="D9"/>
          </w:tcPr>
          <w:p w14:paraId="5AB41D4F" w14:textId="1DB203B9" w:rsidR="004315AA" w:rsidRPr="008927A0" w:rsidRDefault="004315AA" w:rsidP="004315AA">
            <w:pPr>
              <w:pStyle w:val="ListParagraph"/>
              <w:ind w:left="0"/>
              <w:rPr>
                <w:sz w:val="22"/>
                <w:szCs w:val="22"/>
              </w:rPr>
            </w:pPr>
            <w:r w:rsidRPr="008927A0">
              <w:rPr>
                <w:sz w:val="22"/>
                <w:szCs w:val="22"/>
              </w:rPr>
              <w:t>ANSI-Z124.6</w:t>
            </w:r>
          </w:p>
        </w:tc>
      </w:tr>
      <w:tr w:rsidR="004315AA" w14:paraId="0D009C39" w14:textId="77777777" w:rsidTr="004315AA">
        <w:tc>
          <w:tcPr>
            <w:tcW w:w="3116" w:type="dxa"/>
          </w:tcPr>
          <w:p w14:paraId="1BF74F17" w14:textId="68F5F8FC" w:rsidR="004315AA" w:rsidRPr="008927A0" w:rsidRDefault="004315AA" w:rsidP="004315AA">
            <w:pPr>
              <w:pStyle w:val="ListParagraph"/>
              <w:ind w:left="0"/>
              <w:rPr>
                <w:sz w:val="22"/>
                <w:szCs w:val="22"/>
              </w:rPr>
            </w:pPr>
            <w:r w:rsidRPr="008927A0">
              <w:rPr>
                <w:sz w:val="22"/>
                <w:szCs w:val="22"/>
              </w:rPr>
              <w:t>Smoke Developed</w:t>
            </w:r>
          </w:p>
        </w:tc>
        <w:tc>
          <w:tcPr>
            <w:tcW w:w="3117" w:type="dxa"/>
          </w:tcPr>
          <w:p w14:paraId="79A1F646" w14:textId="70E63551" w:rsidR="004315AA" w:rsidRPr="008927A0" w:rsidRDefault="004315AA" w:rsidP="004315AA">
            <w:pPr>
              <w:pStyle w:val="ListParagraph"/>
              <w:ind w:left="0"/>
              <w:rPr>
                <w:sz w:val="22"/>
                <w:szCs w:val="22"/>
              </w:rPr>
            </w:pPr>
            <w:r w:rsidRPr="008927A0">
              <w:rPr>
                <w:sz w:val="22"/>
                <w:szCs w:val="22"/>
              </w:rPr>
              <w:t>PASSES</w:t>
            </w:r>
          </w:p>
        </w:tc>
        <w:tc>
          <w:tcPr>
            <w:tcW w:w="3117" w:type="dxa"/>
          </w:tcPr>
          <w:p w14:paraId="5571E23A" w14:textId="70952081" w:rsidR="004315AA" w:rsidRPr="008927A0" w:rsidRDefault="004315AA" w:rsidP="004315AA">
            <w:pPr>
              <w:pStyle w:val="ListParagraph"/>
              <w:ind w:left="0"/>
              <w:rPr>
                <w:sz w:val="22"/>
                <w:szCs w:val="22"/>
              </w:rPr>
            </w:pPr>
            <w:r w:rsidRPr="008927A0">
              <w:rPr>
                <w:sz w:val="22"/>
                <w:szCs w:val="22"/>
              </w:rPr>
              <w:t>ANSI-Z124.6</w:t>
            </w:r>
          </w:p>
        </w:tc>
      </w:tr>
    </w:tbl>
    <w:p w14:paraId="093CF9B3" w14:textId="77777777" w:rsidR="004315AA" w:rsidRDefault="004315AA" w:rsidP="004315AA"/>
    <w:p w14:paraId="16B17094" w14:textId="3600121A" w:rsidR="004315AA" w:rsidRPr="008927A0" w:rsidRDefault="00C65EAD" w:rsidP="004315AA">
      <w:pPr>
        <w:pStyle w:val="ListParagraph"/>
        <w:numPr>
          <w:ilvl w:val="2"/>
          <w:numId w:val="2"/>
        </w:numPr>
        <w:rPr>
          <w:sz w:val="22"/>
          <w:szCs w:val="22"/>
        </w:rPr>
      </w:pPr>
      <w:proofErr w:type="spellStart"/>
      <w:r w:rsidRPr="008927A0">
        <w:rPr>
          <w:sz w:val="22"/>
          <w:szCs w:val="22"/>
        </w:rPr>
        <w:t>TYPICAL</w:t>
      </w:r>
      <w:proofErr w:type="spellEnd"/>
      <w:r w:rsidRPr="008927A0">
        <w:rPr>
          <w:sz w:val="22"/>
          <w:szCs w:val="22"/>
        </w:rPr>
        <w:t xml:space="preserve"> APPLICATIONS </w:t>
      </w:r>
      <w:r w:rsidR="008927A0">
        <w:rPr>
          <w:sz w:val="22"/>
          <w:szCs w:val="22"/>
        </w:rPr>
        <w:br/>
      </w:r>
    </w:p>
    <w:p w14:paraId="70C46043" w14:textId="77777777" w:rsidR="004315AA" w:rsidRPr="008927A0" w:rsidRDefault="00C65EAD" w:rsidP="004315AA">
      <w:pPr>
        <w:pStyle w:val="ListParagraph"/>
        <w:numPr>
          <w:ilvl w:val="3"/>
          <w:numId w:val="2"/>
        </w:numPr>
        <w:rPr>
          <w:sz w:val="22"/>
          <w:szCs w:val="22"/>
        </w:rPr>
      </w:pPr>
      <w:r w:rsidRPr="008927A0">
        <w:rPr>
          <w:sz w:val="22"/>
          <w:szCs w:val="22"/>
        </w:rPr>
        <w:t xml:space="preserve">Transaction Surfaces (Reception Areas, Desktops, etc.) Horizontal surfaces of ½” thick solid polymer material adhesively joined with inconspicuous seams; edge details as indicated on Architect’s Drawings. Vertical surfaces shall be ¼”, 3/8”, ½” or ¾” material on the Architect’s Drawings (Call manufacturer </w:t>
      </w:r>
      <w:proofErr w:type="spellStart"/>
      <w:r w:rsidRPr="008927A0">
        <w:rPr>
          <w:sz w:val="22"/>
          <w:szCs w:val="22"/>
        </w:rPr>
        <w:t>if</w:t>
      </w:r>
      <w:proofErr w:type="spellEnd"/>
      <w:r w:rsidRPr="008927A0">
        <w:rPr>
          <w:sz w:val="22"/>
          <w:szCs w:val="22"/>
        </w:rPr>
        <w:t xml:space="preserve"> custom thickness is desired). </w:t>
      </w:r>
    </w:p>
    <w:p w14:paraId="392E4674" w14:textId="3F51B239" w:rsidR="004315AA" w:rsidRPr="008927A0" w:rsidRDefault="00C65EAD" w:rsidP="004315AA">
      <w:pPr>
        <w:pStyle w:val="ListParagraph"/>
        <w:numPr>
          <w:ilvl w:val="3"/>
          <w:numId w:val="2"/>
        </w:numPr>
        <w:rPr>
          <w:sz w:val="22"/>
          <w:szCs w:val="22"/>
        </w:rPr>
      </w:pPr>
      <w:proofErr w:type="gramStart"/>
      <w:r w:rsidRPr="008927A0">
        <w:rPr>
          <w:sz w:val="22"/>
          <w:szCs w:val="22"/>
        </w:rPr>
        <w:t>Window Sills</w:t>
      </w:r>
      <w:proofErr w:type="gramEnd"/>
      <w:r w:rsidRPr="008927A0">
        <w:rPr>
          <w:sz w:val="22"/>
          <w:szCs w:val="22"/>
        </w:rPr>
        <w:t xml:space="preserve"> </w:t>
      </w:r>
      <w:r w:rsidR="004315AA" w:rsidRPr="008927A0">
        <w:rPr>
          <w:sz w:val="22"/>
          <w:szCs w:val="22"/>
        </w:rPr>
        <w:br/>
      </w:r>
      <w:r w:rsidRPr="008927A0">
        <w:rPr>
          <w:sz w:val="22"/>
          <w:szCs w:val="22"/>
        </w:rPr>
        <w:t xml:space="preserve">¼”, ½” or ¾” thick solid polymer material with or without returned ends and </w:t>
      </w:r>
      <w:proofErr w:type="spellStart"/>
      <w:r w:rsidRPr="008927A0">
        <w:rPr>
          <w:sz w:val="22"/>
          <w:szCs w:val="22"/>
        </w:rPr>
        <w:t>lipovers</w:t>
      </w:r>
      <w:proofErr w:type="spellEnd"/>
      <w:r w:rsidRPr="008927A0">
        <w:rPr>
          <w:sz w:val="22"/>
          <w:szCs w:val="22"/>
        </w:rPr>
        <w:t xml:space="preserve">. Undermount insulation may be added. </w:t>
      </w:r>
    </w:p>
    <w:p w14:paraId="32448DF4" w14:textId="77777777" w:rsidR="008927A0" w:rsidRPr="008927A0" w:rsidRDefault="00C65EAD" w:rsidP="004315AA">
      <w:pPr>
        <w:pStyle w:val="ListParagraph"/>
        <w:numPr>
          <w:ilvl w:val="3"/>
          <w:numId w:val="2"/>
        </w:numPr>
        <w:rPr>
          <w:sz w:val="22"/>
          <w:szCs w:val="22"/>
        </w:rPr>
      </w:pPr>
      <w:r w:rsidRPr="008927A0">
        <w:rPr>
          <w:sz w:val="22"/>
          <w:szCs w:val="22"/>
        </w:rPr>
        <w:t xml:space="preserve">Vanity Tops with sinks </w:t>
      </w:r>
      <w:r w:rsidR="004315AA" w:rsidRPr="008927A0">
        <w:rPr>
          <w:sz w:val="22"/>
          <w:szCs w:val="22"/>
        </w:rPr>
        <w:br/>
      </w:r>
      <w:r w:rsidRPr="008927A0">
        <w:rPr>
          <w:sz w:val="22"/>
          <w:szCs w:val="22"/>
        </w:rPr>
        <w:t xml:space="preserve">½” thick solid polymer material adhesively joined with inconspicuous seams; edge details as indicated on Architect’s Drawings, complete with undermount, drop ins or integral bowl. Provide coved or set on backsplash and side splashes (specify edge thickness and/or skirting option). </w:t>
      </w:r>
    </w:p>
    <w:p w14:paraId="1C5418FC" w14:textId="77777777" w:rsidR="008927A0" w:rsidRPr="008927A0" w:rsidRDefault="00C65EAD" w:rsidP="004315AA">
      <w:pPr>
        <w:pStyle w:val="ListParagraph"/>
        <w:numPr>
          <w:ilvl w:val="3"/>
          <w:numId w:val="2"/>
        </w:numPr>
        <w:rPr>
          <w:sz w:val="22"/>
          <w:szCs w:val="22"/>
        </w:rPr>
      </w:pPr>
      <w:r w:rsidRPr="008927A0">
        <w:rPr>
          <w:sz w:val="22"/>
          <w:szCs w:val="22"/>
        </w:rPr>
        <w:t>Wall Panels</w:t>
      </w:r>
      <w:r w:rsidR="008927A0">
        <w:br/>
      </w:r>
      <w:r w:rsidRPr="008927A0">
        <w:rPr>
          <w:sz w:val="22"/>
          <w:szCs w:val="22"/>
        </w:rPr>
        <w:t xml:space="preserve"> ¼” (36” maximum width on ¼” stock), 3/8”, or ½” thick panels of solid polymer material joined or sealed with color matching silicone sealant adhesively applied to solid substrates. May be hard seamed as needed. </w:t>
      </w:r>
    </w:p>
    <w:p w14:paraId="3367A81E" w14:textId="77777777" w:rsidR="008927A0" w:rsidRPr="008927A0" w:rsidRDefault="00C65EAD" w:rsidP="004315AA">
      <w:pPr>
        <w:pStyle w:val="ListParagraph"/>
        <w:numPr>
          <w:ilvl w:val="3"/>
          <w:numId w:val="2"/>
        </w:numPr>
        <w:rPr>
          <w:sz w:val="22"/>
          <w:szCs w:val="22"/>
        </w:rPr>
      </w:pPr>
      <w:r w:rsidRPr="008927A0">
        <w:rPr>
          <w:sz w:val="22"/>
          <w:szCs w:val="22"/>
        </w:rPr>
        <w:t xml:space="preserve">Shower Bases (Custom and Standard Sizes), Tubs and Tub Decks </w:t>
      </w:r>
      <w:r w:rsidR="008927A0" w:rsidRPr="008927A0">
        <w:rPr>
          <w:sz w:val="22"/>
          <w:szCs w:val="22"/>
        </w:rPr>
        <w:br/>
      </w:r>
      <w:r w:rsidRPr="008927A0">
        <w:rPr>
          <w:sz w:val="22"/>
          <w:szCs w:val="22"/>
        </w:rPr>
        <w:t xml:space="preserve">Specify drain location, threshold and dam height and thickness. Tubs come with or without whirlpool systems. Tub decks ½” thick with </w:t>
      </w:r>
      <w:proofErr w:type="spellStart"/>
      <w:r w:rsidRPr="008927A0">
        <w:rPr>
          <w:sz w:val="22"/>
          <w:szCs w:val="22"/>
        </w:rPr>
        <w:t>Vendura</w:t>
      </w:r>
      <w:proofErr w:type="spellEnd"/>
      <w:r w:rsidRPr="008927A0">
        <w:rPr>
          <w:sz w:val="22"/>
          <w:szCs w:val="22"/>
        </w:rPr>
        <w:t xml:space="preserve"> or </w:t>
      </w:r>
      <w:proofErr w:type="gramStart"/>
      <w:r w:rsidRPr="008927A0">
        <w:rPr>
          <w:sz w:val="22"/>
          <w:szCs w:val="22"/>
        </w:rPr>
        <w:t>drop in</w:t>
      </w:r>
      <w:proofErr w:type="gramEnd"/>
      <w:r w:rsidRPr="008927A0">
        <w:rPr>
          <w:sz w:val="22"/>
          <w:szCs w:val="22"/>
        </w:rPr>
        <w:t xml:space="preserve"> tubs. Specify edge profile. </w:t>
      </w:r>
    </w:p>
    <w:p w14:paraId="52C23090" w14:textId="77777777" w:rsidR="008927A0" w:rsidRPr="008927A0" w:rsidRDefault="00C65EAD" w:rsidP="004315AA">
      <w:pPr>
        <w:pStyle w:val="ListParagraph"/>
        <w:numPr>
          <w:ilvl w:val="3"/>
          <w:numId w:val="2"/>
        </w:numPr>
        <w:rPr>
          <w:sz w:val="22"/>
          <w:szCs w:val="22"/>
        </w:rPr>
      </w:pPr>
      <w:r w:rsidRPr="008927A0">
        <w:rPr>
          <w:sz w:val="22"/>
          <w:szCs w:val="22"/>
        </w:rPr>
        <w:t>Kitchen Countertops with sinks</w:t>
      </w:r>
      <w:r w:rsidR="008927A0" w:rsidRPr="008927A0">
        <w:rPr>
          <w:sz w:val="22"/>
          <w:szCs w:val="22"/>
        </w:rPr>
        <w:br/>
      </w:r>
      <w:r w:rsidRPr="008927A0">
        <w:rPr>
          <w:sz w:val="22"/>
          <w:szCs w:val="22"/>
        </w:rPr>
        <w:t xml:space="preserve"> ½” thick countertop of solid polymer material; typical 1-½” edge detail as indicated on Architects Drawings, complete with integral single, double and triple bowls. Provide counter complete with backsplash, cove or set on, of size shown on Architects Drawings (Note: same color sink/countertop is available). Undermount and </w:t>
      </w:r>
      <w:proofErr w:type="gramStart"/>
      <w:r w:rsidRPr="008927A0">
        <w:rPr>
          <w:sz w:val="22"/>
          <w:szCs w:val="22"/>
        </w:rPr>
        <w:t>drop in</w:t>
      </w:r>
      <w:proofErr w:type="gramEnd"/>
      <w:r w:rsidRPr="008927A0">
        <w:rPr>
          <w:sz w:val="22"/>
          <w:szCs w:val="22"/>
        </w:rPr>
        <w:t xml:space="preserve"> sinks (provided by others) may be used. </w:t>
      </w:r>
    </w:p>
    <w:p w14:paraId="5C6AC75E" w14:textId="7ECDF0F5" w:rsidR="00E46115" w:rsidRPr="008927A0" w:rsidRDefault="00C65EAD" w:rsidP="004315AA">
      <w:pPr>
        <w:pStyle w:val="ListParagraph"/>
        <w:numPr>
          <w:ilvl w:val="3"/>
          <w:numId w:val="2"/>
        </w:numPr>
        <w:rPr>
          <w:sz w:val="22"/>
          <w:szCs w:val="22"/>
        </w:rPr>
      </w:pPr>
      <w:r w:rsidRPr="008927A0">
        <w:rPr>
          <w:sz w:val="22"/>
          <w:szCs w:val="22"/>
        </w:rPr>
        <w:t xml:space="preserve">Flooring Material </w:t>
      </w:r>
      <w:r w:rsidR="008927A0" w:rsidRPr="008927A0">
        <w:rPr>
          <w:sz w:val="22"/>
          <w:szCs w:val="22"/>
        </w:rPr>
        <w:br/>
      </w:r>
      <w:r w:rsidRPr="008927A0">
        <w:rPr>
          <w:sz w:val="22"/>
          <w:szCs w:val="22"/>
        </w:rPr>
        <w:t>3/8” thick. Call manufacturer for custom sizes.</w:t>
      </w:r>
    </w:p>
    <w:sectPr w:rsidR="00E46115" w:rsidRPr="008927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20D1" w14:textId="77777777" w:rsidR="00C22F22" w:rsidRDefault="00C22F22" w:rsidP="008927A0">
      <w:r>
        <w:separator/>
      </w:r>
    </w:p>
  </w:endnote>
  <w:endnote w:type="continuationSeparator" w:id="0">
    <w:p w14:paraId="445E80F2" w14:textId="77777777" w:rsidR="00C22F22" w:rsidRDefault="00C22F22" w:rsidP="0089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A4A4" w14:textId="34583F44" w:rsidR="008927A0" w:rsidRPr="008927A0" w:rsidRDefault="008927A0" w:rsidP="008927A0">
    <w:pPr>
      <w:pStyle w:val="Footer"/>
      <w:jc w:val="center"/>
      <w:rPr>
        <w:sz w:val="20"/>
        <w:szCs w:val="20"/>
      </w:rPr>
    </w:pPr>
    <w:proofErr w:type="spellStart"/>
    <w:r w:rsidRPr="008927A0">
      <w:rPr>
        <w:sz w:val="20"/>
        <w:szCs w:val="20"/>
      </w:rPr>
      <w:t>Vendura</w:t>
    </w:r>
    <w:proofErr w:type="spellEnd"/>
    <w:r w:rsidRPr="008927A0">
      <w:rPr>
        <w:sz w:val="20"/>
        <w:szCs w:val="20"/>
      </w:rPr>
      <w:t xml:space="preserve"> / </w:t>
    </w:r>
    <w:proofErr w:type="spellStart"/>
    <w:r w:rsidRPr="008927A0">
      <w:rPr>
        <w:sz w:val="20"/>
        <w:szCs w:val="20"/>
      </w:rPr>
      <w:t>Spacesaver</w:t>
    </w:r>
    <w:proofErr w:type="spellEnd"/>
    <w:r w:rsidRPr="008927A0">
      <w:rPr>
        <w:sz w:val="20"/>
        <w:szCs w:val="20"/>
      </w:rPr>
      <w:t xml:space="preserve"> CSI-5/2007</w:t>
    </w:r>
  </w:p>
  <w:p w14:paraId="378EA3AE" w14:textId="77777777" w:rsidR="008927A0" w:rsidRDefault="0089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861D" w14:textId="77777777" w:rsidR="00C22F22" w:rsidRDefault="00C22F22" w:rsidP="008927A0">
      <w:r>
        <w:separator/>
      </w:r>
    </w:p>
  </w:footnote>
  <w:footnote w:type="continuationSeparator" w:id="0">
    <w:p w14:paraId="519FCE88" w14:textId="77777777" w:rsidR="00C22F22" w:rsidRDefault="00C22F22" w:rsidP="0089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EF5BB0"/>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2E1A25"/>
    <w:multiLevelType w:val="multilevel"/>
    <w:tmpl w:val="0409001D"/>
    <w:numStyleLink w:val="Style2"/>
  </w:abstractNum>
  <w:abstractNum w:abstractNumId="3" w15:restartNumberingAfterBreak="0">
    <w:nsid w:val="776A6D3D"/>
    <w:multiLevelType w:val="multilevel"/>
    <w:tmpl w:val="0409001D"/>
    <w:styleLink w:val="Style2"/>
    <w:lvl w:ilvl="0">
      <w:start w:val="1"/>
      <w:numFmt w:val="upperRoman"/>
      <w:lvlText w:val="%1)"/>
      <w:lvlJc w:val="left"/>
      <w:pPr>
        <w:ind w:left="360" w:hanging="360"/>
      </w:pPr>
    </w:lvl>
    <w:lvl w:ilvl="1">
      <w:start w:val="1"/>
      <w:numFmt w:val="none"/>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7D21421"/>
    <w:multiLevelType w:val="multilevel"/>
    <w:tmpl w:val="0409001D"/>
    <w:styleLink w:val="Style3"/>
    <w:lvl w:ilvl="0">
      <w:start w:val="1"/>
      <w:numFmt w:val="upperRoman"/>
      <w:lvlText w:val="%1)"/>
      <w:lvlJc w:val="left"/>
      <w:pPr>
        <w:ind w:left="360" w:hanging="360"/>
      </w:pPr>
    </w:lvl>
    <w:lvl w:ilvl="1">
      <w:start w:val="1"/>
      <w:numFmt w:val="none"/>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rPr>
        <w:rFonts w:ascii="Times New Roman" w:hAnsi="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BDD32CF"/>
    <w:multiLevelType w:val="hybridMultilevel"/>
    <w:tmpl w:val="E2B0FC0C"/>
    <w:lvl w:ilvl="0" w:tplc="F58C9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367749">
    <w:abstractNumId w:val="1"/>
  </w:num>
  <w:num w:numId="2" w16cid:durableId="1095133109">
    <w:abstractNumId w:val="2"/>
    <w:lvlOverride w:ilvl="0">
      <w:lvl w:ilvl="0">
        <w:start w:val="1"/>
        <w:numFmt w:val="upperRoman"/>
        <w:lvlText w:val="%1."/>
        <w:lvlJc w:val="left"/>
        <w:pPr>
          <w:ind w:left="360" w:hanging="360"/>
        </w:pPr>
        <w:rPr>
          <w:rFonts w:hint="default"/>
        </w:rPr>
      </w:lvl>
    </w:lvlOverride>
    <w:lvlOverride w:ilvl="1">
      <w:lvl w:ilvl="1">
        <w:start w:val="1"/>
        <w:numFmt w:val="none"/>
        <w:lvlText w:val="%2"/>
        <w:lvlJc w:val="left"/>
        <w:pPr>
          <w:ind w:left="720" w:hanging="360"/>
        </w:pPr>
        <w:rPr>
          <w:rFonts w:hint="default"/>
        </w:rPr>
      </w:lvl>
    </w:lvlOverride>
    <w:lvlOverride w:ilvl="2">
      <w:lvl w:ilvl="2">
        <w:start w:val="1"/>
        <w:numFmt w:val="upperLetter"/>
        <w:lvlText w:val="%3."/>
        <w:lvlJc w:val="left"/>
        <w:pPr>
          <w:ind w:left="1080" w:hanging="360"/>
        </w:pPr>
        <w:rPr>
          <w:rFonts w:hint="default"/>
        </w:rPr>
      </w:lvl>
    </w:lvlOverride>
    <w:lvlOverride w:ilvl="3">
      <w:lvl w:ilvl="3">
        <w:start w:val="1"/>
        <w:numFmt w:val="decimal"/>
        <w:lvlText w:val="%4."/>
        <w:lvlJc w:val="left"/>
        <w:pPr>
          <w:ind w:left="1440" w:hanging="360"/>
        </w:pPr>
        <w:rPr>
          <w:rFonts w:ascii="Times New Roman" w:hAnsi="Times New Roman"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424186957">
    <w:abstractNumId w:val="5"/>
  </w:num>
  <w:num w:numId="4" w16cid:durableId="1664233971">
    <w:abstractNumId w:val="0"/>
  </w:num>
  <w:num w:numId="5" w16cid:durableId="235362162">
    <w:abstractNumId w:val="3"/>
  </w:num>
  <w:num w:numId="6" w16cid:durableId="201583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AD"/>
    <w:rsid w:val="003A25FF"/>
    <w:rsid w:val="004315AA"/>
    <w:rsid w:val="00552F59"/>
    <w:rsid w:val="007F1B82"/>
    <w:rsid w:val="008927A0"/>
    <w:rsid w:val="00C22F22"/>
    <w:rsid w:val="00C65EAD"/>
    <w:rsid w:val="00E46115"/>
    <w:rsid w:val="00F5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A408AB"/>
  <w15:chartTrackingRefBased/>
  <w15:docId w15:val="{CDC09482-E843-FF46-82EA-E3F01711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65EAD"/>
    <w:pPr>
      <w:numPr>
        <w:numId w:val="1"/>
      </w:numPr>
    </w:pPr>
  </w:style>
  <w:style w:type="paragraph" w:styleId="ListParagraph">
    <w:name w:val="List Paragraph"/>
    <w:basedOn w:val="Normal"/>
    <w:uiPriority w:val="34"/>
    <w:qFormat/>
    <w:rsid w:val="00C65EAD"/>
    <w:pPr>
      <w:ind w:left="720"/>
      <w:contextualSpacing/>
    </w:pPr>
  </w:style>
  <w:style w:type="table" w:styleId="TableGrid">
    <w:name w:val="Table Grid"/>
    <w:basedOn w:val="TableNormal"/>
    <w:uiPriority w:val="39"/>
    <w:rsid w:val="00C6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3A25FF"/>
    <w:pPr>
      <w:numPr>
        <w:numId w:val="5"/>
      </w:numPr>
    </w:pPr>
  </w:style>
  <w:style w:type="paragraph" w:styleId="Header">
    <w:name w:val="header"/>
    <w:basedOn w:val="Normal"/>
    <w:link w:val="HeaderChar"/>
    <w:uiPriority w:val="99"/>
    <w:unhideWhenUsed/>
    <w:rsid w:val="008927A0"/>
    <w:pPr>
      <w:tabs>
        <w:tab w:val="center" w:pos="4680"/>
        <w:tab w:val="right" w:pos="9360"/>
      </w:tabs>
    </w:pPr>
  </w:style>
  <w:style w:type="character" w:customStyle="1" w:styleId="HeaderChar">
    <w:name w:val="Header Char"/>
    <w:basedOn w:val="DefaultParagraphFont"/>
    <w:link w:val="Header"/>
    <w:uiPriority w:val="99"/>
    <w:rsid w:val="008927A0"/>
  </w:style>
  <w:style w:type="paragraph" w:styleId="Footer">
    <w:name w:val="footer"/>
    <w:basedOn w:val="Normal"/>
    <w:link w:val="FooterChar"/>
    <w:uiPriority w:val="99"/>
    <w:unhideWhenUsed/>
    <w:rsid w:val="008927A0"/>
    <w:pPr>
      <w:tabs>
        <w:tab w:val="center" w:pos="4680"/>
        <w:tab w:val="right" w:pos="9360"/>
      </w:tabs>
    </w:pPr>
  </w:style>
  <w:style w:type="character" w:customStyle="1" w:styleId="FooterChar">
    <w:name w:val="Footer Char"/>
    <w:basedOn w:val="DefaultParagraphFont"/>
    <w:link w:val="Footer"/>
    <w:uiPriority w:val="99"/>
    <w:rsid w:val="008927A0"/>
  </w:style>
  <w:style w:type="numbering" w:customStyle="1" w:styleId="Style3">
    <w:name w:val="Style3"/>
    <w:uiPriority w:val="99"/>
    <w:rsid w:val="008927A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ea8d861-8f59-4bd5-b3f3-d854d7794da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Props1.xml><?xml version="1.0" encoding="utf-8"?>
<ds:datastoreItem xmlns:ds="http://schemas.openxmlformats.org/officeDocument/2006/customXml" ds:itemID="{E98D93C8-C0C8-41CA-A505-5B6ED1620B1E}"/>
</file>

<file path=customXml/itemProps2.xml><?xml version="1.0" encoding="utf-8"?>
<ds:datastoreItem xmlns:ds="http://schemas.openxmlformats.org/officeDocument/2006/customXml" ds:itemID="{B9208822-905E-46A8-A4DB-5916A238503C}"/>
</file>

<file path=customXml/itemProps3.xml><?xml version="1.0" encoding="utf-8"?>
<ds:datastoreItem xmlns:ds="http://schemas.openxmlformats.org/officeDocument/2006/customXml" ds:itemID="{559E0EE5-1D3B-45DA-8442-49AF955475F3}"/>
</file>

<file path=customXml/itemProps4.xml><?xml version="1.0" encoding="utf-8"?>
<ds:datastoreItem xmlns:ds="http://schemas.openxmlformats.org/officeDocument/2006/customXml" ds:itemID="{5A205200-3181-45F1-BE5F-597F05BD08F7}"/>
</file>

<file path=docProps/app.xml><?xml version="1.0" encoding="utf-8"?>
<Properties xmlns="http://schemas.openxmlformats.org/officeDocument/2006/extended-properties" xmlns:vt="http://schemas.openxmlformats.org/officeDocument/2006/docPropsVTypes">
  <Template>Normal.dotm</Template>
  <TotalTime>40</TotalTime>
  <Pages>4</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Brooke</dc:creator>
  <cp:keywords/>
  <dc:description/>
  <cp:lastModifiedBy>Rogers, Brooke</cp:lastModifiedBy>
  <cp:revision>1</cp:revision>
  <dcterms:created xsi:type="dcterms:W3CDTF">2022-11-08T23:42:00Z</dcterms:created>
  <dcterms:modified xsi:type="dcterms:W3CDTF">2022-11-09T00:30:00Z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0x010100A0552A9BD954BF48B4C41A3F5C712AF8</vt:lpwstr>
  </property>
</Properties>
</file>