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18308" w14:textId="1F49CA56" w:rsidR="00AB6516" w:rsidRPr="00AB6516" w:rsidRDefault="00AB6516" w:rsidP="00AB6516">
      <w:pPr>
        <w:jc w:val="center"/>
        <w:rPr>
          <w:b/>
          <w:bCs/>
          <w:sz w:val="28"/>
          <w:szCs w:val="28"/>
        </w:rPr>
      </w:pPr>
      <w:r w:rsidRPr="00AB6516">
        <w:rPr>
          <w:b/>
          <w:bCs/>
          <w:sz w:val="28"/>
          <w:szCs w:val="28"/>
        </w:rPr>
        <w:t>Universal Weapons Rack Technical Specification – Short Spec</w:t>
      </w:r>
    </w:p>
    <w:p w14:paraId="11F280F4" w14:textId="77777777" w:rsidR="00AB6516" w:rsidRDefault="00AB6516"/>
    <w:p w14:paraId="05C0035C" w14:textId="77777777" w:rsidR="00AB6516" w:rsidRPr="00AB6516" w:rsidRDefault="00AB6516">
      <w:pPr>
        <w:rPr>
          <w:b/>
          <w:bCs/>
        </w:rPr>
      </w:pPr>
      <w:r w:rsidRPr="00AB6516">
        <w:rPr>
          <w:b/>
          <w:bCs/>
        </w:rPr>
        <w:t>FEATURES (Mandatory)</w:t>
      </w:r>
    </w:p>
    <w:p w14:paraId="625B50D1" w14:textId="77777777" w:rsidR="00AB6516" w:rsidRDefault="00AB6516"/>
    <w:p w14:paraId="0CD47236" w14:textId="77777777" w:rsidR="00AB6516" w:rsidRPr="00AB6516" w:rsidRDefault="00AB6516" w:rsidP="00AB6516">
      <w:pPr>
        <w:pStyle w:val="ListParagraph"/>
        <w:numPr>
          <w:ilvl w:val="0"/>
          <w:numId w:val="2"/>
        </w:numPr>
        <w:rPr>
          <w:sz w:val="22"/>
          <w:szCs w:val="22"/>
        </w:rPr>
      </w:pPr>
      <w:r w:rsidRPr="00AB6516">
        <w:rPr>
          <w:sz w:val="22"/>
          <w:szCs w:val="22"/>
        </w:rPr>
        <w:t xml:space="preserve">Security – System must have retractable doors and locking bars to provide weapon security according to military requirements for the physical security of conventional arms, ammunition and explosives (OPNAVINST 5530.13C). Manufacturer must provide supporting documentation that a DoD authority has approved the rack for use in a small arms vault. This documentation must come on official letterhead or racks must come with an NSN (National Stock Number) on the rack. The cabinet doors must come with a rotating locking bar for security. Locking bars shall lock at a single common point and be able to accept a DoD issued and approved padlock. </w:t>
      </w:r>
      <w:r w:rsidRPr="00AB6516">
        <w:rPr>
          <w:sz w:val="22"/>
          <w:szCs w:val="22"/>
          <w:u w:val="single"/>
        </w:rPr>
        <w:t>Key-locks are not acceptable.</w:t>
      </w:r>
    </w:p>
    <w:p w14:paraId="6C84D6F0" w14:textId="77777777" w:rsidR="00AB6516" w:rsidRPr="00AB6516" w:rsidRDefault="00AB6516" w:rsidP="00AB6516">
      <w:pPr>
        <w:pStyle w:val="ListParagraph"/>
        <w:numPr>
          <w:ilvl w:val="0"/>
          <w:numId w:val="2"/>
        </w:numPr>
        <w:rPr>
          <w:sz w:val="22"/>
          <w:szCs w:val="22"/>
        </w:rPr>
      </w:pPr>
      <w:r w:rsidRPr="00AB6516">
        <w:rPr>
          <w:sz w:val="22"/>
          <w:szCs w:val="22"/>
        </w:rPr>
        <w:t>Durability – Cabinets must be fully welded with heavy-gauge steel. Cabinet walls must be a minimum of 18 ga. Steel and tops and bottoms of a min. 16 ga. Steel. Cabinets must be able to be stacked two levels high. Supporting rack must be able to support a minimum of 1,000 lbs.</w:t>
      </w:r>
    </w:p>
    <w:p w14:paraId="728C9601" w14:textId="77777777" w:rsidR="00AB6516" w:rsidRPr="00AB6516" w:rsidRDefault="00AB6516" w:rsidP="00AB6516">
      <w:pPr>
        <w:pStyle w:val="ListParagraph"/>
        <w:numPr>
          <w:ilvl w:val="0"/>
          <w:numId w:val="2"/>
        </w:numPr>
        <w:rPr>
          <w:sz w:val="22"/>
          <w:szCs w:val="22"/>
        </w:rPr>
      </w:pPr>
      <w:r w:rsidRPr="00AB6516">
        <w:rPr>
          <w:sz w:val="22"/>
          <w:szCs w:val="22"/>
        </w:rPr>
        <w:t xml:space="preserve">Visibility – Exterior doors and side walls must be perforated mesh to permit visible counts or weapon inventory, even when doors are closed. </w:t>
      </w:r>
    </w:p>
    <w:p w14:paraId="18755485" w14:textId="77777777" w:rsidR="00AB6516" w:rsidRPr="00AB6516" w:rsidRDefault="00AB6516" w:rsidP="00AB6516">
      <w:pPr>
        <w:pStyle w:val="ListParagraph"/>
        <w:numPr>
          <w:ilvl w:val="0"/>
          <w:numId w:val="2"/>
        </w:numPr>
        <w:rPr>
          <w:sz w:val="22"/>
          <w:szCs w:val="22"/>
        </w:rPr>
      </w:pPr>
      <w:r w:rsidRPr="00AB6516">
        <w:rPr>
          <w:sz w:val="22"/>
          <w:szCs w:val="22"/>
        </w:rPr>
        <w:t xml:space="preserve">Space-Efficiency – System </w:t>
      </w:r>
      <w:r w:rsidRPr="00AB6516">
        <w:rPr>
          <w:sz w:val="22"/>
          <w:szCs w:val="22"/>
          <w:u w:val="single"/>
        </w:rPr>
        <w:t xml:space="preserve">must have fully retractable </w:t>
      </w:r>
      <w:proofErr w:type="gramStart"/>
      <w:r w:rsidRPr="00AB6516">
        <w:rPr>
          <w:sz w:val="22"/>
          <w:szCs w:val="22"/>
          <w:u w:val="single"/>
        </w:rPr>
        <w:t>doors</w:t>
      </w:r>
      <w:proofErr w:type="gramEnd"/>
      <w:r w:rsidRPr="00AB6516">
        <w:rPr>
          <w:sz w:val="22"/>
          <w:szCs w:val="22"/>
        </w:rPr>
        <w:t xml:space="preserve"> so they don’t impede aisle ways or adjoining cabinets when issuing weapons. </w:t>
      </w:r>
      <w:r w:rsidRPr="00AB6516">
        <w:rPr>
          <w:sz w:val="22"/>
          <w:szCs w:val="22"/>
          <w:u w:val="single"/>
        </w:rPr>
        <w:t>Bi-fold doors are not acceptable</w:t>
      </w:r>
      <w:r w:rsidRPr="00AB6516">
        <w:rPr>
          <w:sz w:val="22"/>
          <w:szCs w:val="22"/>
        </w:rPr>
        <w:t xml:space="preserve"> as they still impede an aisle-way which could cause them to become damaged, thus leaving a potential quality issue. All racks provided must be of the same footprint to allow for double stacking and efficient use of the armory. M16/M4 type racks must allow for stacking 2-high or be 45” maximum height overall. Depth of the racks should allow for storage of weapons with any site or optic attached to the weapon with doors closed. Overall </w:t>
      </w:r>
      <w:proofErr w:type="gramStart"/>
      <w:r w:rsidRPr="00AB6516">
        <w:rPr>
          <w:sz w:val="22"/>
          <w:szCs w:val="22"/>
        </w:rPr>
        <w:t>foot print</w:t>
      </w:r>
      <w:proofErr w:type="gramEnd"/>
      <w:r w:rsidRPr="00AB6516">
        <w:rPr>
          <w:sz w:val="22"/>
          <w:szCs w:val="22"/>
        </w:rPr>
        <w:t xml:space="preserve"> should be exterior width = 42.38” (1076 mm); exterior depth = 16.25” (412 mm). </w:t>
      </w:r>
    </w:p>
    <w:p w14:paraId="509AD231" w14:textId="77777777" w:rsidR="00AB6516" w:rsidRPr="00AB6516" w:rsidRDefault="00AB6516" w:rsidP="00AB6516">
      <w:pPr>
        <w:pStyle w:val="ListParagraph"/>
        <w:numPr>
          <w:ilvl w:val="0"/>
          <w:numId w:val="2"/>
        </w:numPr>
        <w:rPr>
          <w:sz w:val="22"/>
          <w:szCs w:val="22"/>
        </w:rPr>
      </w:pPr>
      <w:r w:rsidRPr="00AB6516">
        <w:rPr>
          <w:sz w:val="22"/>
          <w:szCs w:val="22"/>
        </w:rPr>
        <w:t xml:space="preserve">Flexibility – Rack system must allow for “A la Carte” configurability to allow for storage of a wide range of weapon types, gear, optics and spare barrels without making structural modifications to the rack. </w:t>
      </w:r>
    </w:p>
    <w:p w14:paraId="692B2BE0" w14:textId="77777777" w:rsidR="00AB6516" w:rsidRPr="00AB6516" w:rsidRDefault="00AB6516" w:rsidP="00AB6516">
      <w:pPr>
        <w:pStyle w:val="ListParagraph"/>
        <w:numPr>
          <w:ilvl w:val="0"/>
          <w:numId w:val="2"/>
        </w:numPr>
        <w:rPr>
          <w:sz w:val="22"/>
          <w:szCs w:val="22"/>
        </w:rPr>
      </w:pPr>
      <w:r w:rsidRPr="00AB6516">
        <w:rPr>
          <w:sz w:val="22"/>
          <w:szCs w:val="22"/>
        </w:rPr>
        <w:t xml:space="preserve">Protection of Weapons – All components that </w:t>
      </w:r>
      <w:proofErr w:type="gramStart"/>
      <w:r w:rsidRPr="00AB6516">
        <w:rPr>
          <w:sz w:val="22"/>
          <w:szCs w:val="22"/>
        </w:rPr>
        <w:t>come into contact with</w:t>
      </w:r>
      <w:proofErr w:type="gramEnd"/>
      <w:r w:rsidRPr="00AB6516">
        <w:rPr>
          <w:sz w:val="22"/>
          <w:szCs w:val="22"/>
        </w:rPr>
        <w:t xml:space="preserve"> the weapons must be either dipped in a black poly vinyl chloride coating or made with an injection-molded thermoplastic, designed to withstand extreme temperatures and to protect weapons from abrasions. </w:t>
      </w:r>
    </w:p>
    <w:p w14:paraId="72B0F9C7" w14:textId="77777777" w:rsidR="00AB6516" w:rsidRPr="00AB6516" w:rsidRDefault="00AB6516" w:rsidP="00AB6516">
      <w:pPr>
        <w:pStyle w:val="ListParagraph"/>
        <w:numPr>
          <w:ilvl w:val="0"/>
          <w:numId w:val="2"/>
        </w:numPr>
        <w:rPr>
          <w:sz w:val="22"/>
          <w:szCs w:val="22"/>
        </w:rPr>
      </w:pPr>
      <w:r w:rsidRPr="00AB6516">
        <w:rPr>
          <w:sz w:val="22"/>
          <w:szCs w:val="22"/>
        </w:rPr>
        <w:t xml:space="preserve">Transportability – Rack system must allow for the ability to transport weapons safely and securely while stored inside the rack. Racks must come equipped with handles permanently attached to the rack sides (3 per side to allow for safe lifts in and out of vehicles) and able to withstand 500#. </w:t>
      </w:r>
    </w:p>
    <w:p w14:paraId="06AA93A8" w14:textId="77777777" w:rsidR="00AB6516" w:rsidRPr="00AB6516" w:rsidRDefault="00AB6516" w:rsidP="00AB6516">
      <w:pPr>
        <w:pStyle w:val="ListParagraph"/>
        <w:numPr>
          <w:ilvl w:val="0"/>
          <w:numId w:val="2"/>
        </w:numPr>
        <w:rPr>
          <w:sz w:val="22"/>
          <w:szCs w:val="22"/>
        </w:rPr>
      </w:pPr>
      <w:r w:rsidRPr="00AB6516">
        <w:rPr>
          <w:sz w:val="22"/>
          <w:szCs w:val="22"/>
        </w:rPr>
        <w:t xml:space="preserve">Safety – There must not be any exposed bolts or screws or sharp edges on finished product. If barrel supports are screwed or secured in place inside the rack, they must not protrude out the back of the rack to expose any sharp edges. </w:t>
      </w:r>
    </w:p>
    <w:p w14:paraId="70A8001A" w14:textId="77777777" w:rsidR="00AB6516" w:rsidRPr="00AB6516" w:rsidRDefault="00AB6516" w:rsidP="00AB6516">
      <w:pPr>
        <w:pStyle w:val="ListParagraph"/>
        <w:numPr>
          <w:ilvl w:val="0"/>
          <w:numId w:val="2"/>
        </w:numPr>
        <w:rPr>
          <w:sz w:val="22"/>
          <w:szCs w:val="22"/>
        </w:rPr>
      </w:pPr>
      <w:r w:rsidRPr="00AB6516">
        <w:rPr>
          <w:sz w:val="22"/>
          <w:szCs w:val="22"/>
        </w:rPr>
        <w:t xml:space="preserve">Powder Coat Paint finish mandatory. </w:t>
      </w:r>
    </w:p>
    <w:p w14:paraId="2CDD9235" w14:textId="77777777" w:rsidR="00AB6516" w:rsidRDefault="00AB6516" w:rsidP="00AB6516"/>
    <w:p w14:paraId="3F772575" w14:textId="77777777" w:rsidR="00AB6516" w:rsidRPr="00AB6516" w:rsidRDefault="00AB6516" w:rsidP="00AB6516">
      <w:pPr>
        <w:rPr>
          <w:b/>
          <w:bCs/>
        </w:rPr>
      </w:pPr>
      <w:r w:rsidRPr="00AB6516">
        <w:rPr>
          <w:b/>
          <w:bCs/>
        </w:rPr>
        <w:t xml:space="preserve">MANUFACTURED COMPONENTS </w:t>
      </w:r>
    </w:p>
    <w:p w14:paraId="5ED17A06" w14:textId="7774EAC0" w:rsidR="00AB6516" w:rsidRPr="00AB6516" w:rsidRDefault="00AB6516" w:rsidP="00AB6516">
      <w:pPr>
        <w:pStyle w:val="ListParagraph"/>
        <w:numPr>
          <w:ilvl w:val="0"/>
          <w:numId w:val="3"/>
        </w:numPr>
        <w:rPr>
          <w:sz w:val="22"/>
          <w:szCs w:val="22"/>
        </w:rPr>
      </w:pPr>
      <w:r w:rsidRPr="00AB6516">
        <w:rPr>
          <w:sz w:val="22"/>
          <w:szCs w:val="22"/>
        </w:rPr>
        <w:t xml:space="preserve">Secure Weapons Storage Cabinets (Standard width and ~½ width cabinet): </w:t>
      </w:r>
      <w:r w:rsidRPr="00AB6516">
        <w:rPr>
          <w:sz w:val="22"/>
          <w:szCs w:val="22"/>
        </w:rPr>
        <w:br/>
      </w:r>
      <w:r w:rsidRPr="00AB6516">
        <w:rPr>
          <w:sz w:val="22"/>
          <w:szCs w:val="22"/>
        </w:rPr>
        <w:br/>
      </w:r>
      <w:r w:rsidRPr="00AB6516">
        <w:rPr>
          <w:sz w:val="22"/>
          <w:szCs w:val="22"/>
        </w:rPr>
        <w:t xml:space="preserve">Cabinet: The cabinet shall be a one-piece assembly with an outside width of 42.38” (1076 mm) or 22.38” (568 mm), a useable inside width of 36.5” (927mm) or 19” (483 mm), an outside height of </w:t>
      </w:r>
      <w:r w:rsidRPr="00AB6516">
        <w:rPr>
          <w:b/>
          <w:bCs/>
          <w:sz w:val="22"/>
          <w:szCs w:val="22"/>
        </w:rPr>
        <w:t>[18] [34] [45] [61] [84] inches [457mm] [863mm] [1140mm] [1559mm] [2134mm]</w:t>
      </w:r>
      <w:r w:rsidRPr="00AB6516">
        <w:rPr>
          <w:sz w:val="22"/>
          <w:szCs w:val="22"/>
        </w:rPr>
        <w:t xml:space="preserve">), </w:t>
      </w:r>
      <w:r w:rsidRPr="00AB6516">
        <w:rPr>
          <w:sz w:val="22"/>
          <w:szCs w:val="22"/>
        </w:rPr>
        <w:lastRenderedPageBreak/>
        <w:t xml:space="preserve">and an outside depth of 16.25” (412mm). The cabinet shall be constructed of 18- gauge (1.2mm) double walled upright posts welded to 18-gauge (1.2mm) flat plate steel sidewalls with a diamond mesh perforation. The back wall of the cabinet shall be constructed of 18-gauge (1.2mm) steel perforated with diamond mesh and shall be welded to the upright posts. The upright posts shall have interior attachment keyhole slots on 1.5” (38mm) vertical centers. The top cover shall be made of 16-gauge (1.5mm) steel, shall be supported by 11-gauge (3mm) steel supports, and be welded to the upright posts. The bottom cover shall be made of 16-gauge (1.5mm) steel, shall be reinforced by 11-gauge (3mm) steel supports and three 14- gauge (1.9mm) steel reinforcement ribs welded perpendicular to the supports, and be welded to the upright posts. Cabinet doors shall be heavy-duty 18-gauge (1.2mm), folding and fully retractable in the open position. The cabinet doors shall also include a diamond mesh perforation for visibility as well as rotating locking bars for security. Locking bars shall lock at a single common point. </w:t>
      </w:r>
      <w:r>
        <w:rPr>
          <w:sz w:val="22"/>
          <w:szCs w:val="22"/>
        </w:rPr>
        <w:br/>
      </w:r>
      <w:r>
        <w:rPr>
          <w:sz w:val="22"/>
          <w:szCs w:val="22"/>
        </w:rPr>
        <w:br/>
      </w:r>
      <w:r w:rsidRPr="00AB6516">
        <w:rPr>
          <w:sz w:val="22"/>
          <w:szCs w:val="22"/>
        </w:rPr>
        <w:t xml:space="preserve">Bases: shall be constructed of 16-gauge (1.5mm) steel. </w:t>
      </w:r>
      <w:r>
        <w:rPr>
          <w:sz w:val="22"/>
          <w:szCs w:val="22"/>
        </w:rPr>
        <w:br/>
      </w:r>
      <w:r>
        <w:rPr>
          <w:sz w:val="22"/>
          <w:szCs w:val="22"/>
        </w:rPr>
        <w:br/>
      </w:r>
      <w:r w:rsidRPr="00AB6516">
        <w:rPr>
          <w:sz w:val="22"/>
          <w:szCs w:val="22"/>
        </w:rPr>
        <w:t xml:space="preserve">Support Rails: Support rails shall be constructed of 14-gauge (1.9mm) steel and be punched to accept </w:t>
      </w:r>
      <w:r w:rsidRPr="00AB6516">
        <w:rPr>
          <w:b/>
          <w:bCs/>
          <w:sz w:val="22"/>
          <w:szCs w:val="22"/>
        </w:rPr>
        <w:t>[standard], [wide], [extra wide], [long], and/or [pistol]</w:t>
      </w:r>
      <w:r w:rsidRPr="00AB6516">
        <w:rPr>
          <w:sz w:val="22"/>
          <w:szCs w:val="22"/>
        </w:rPr>
        <w:t xml:space="preserve"> barrel supports, as well as slat wall accessories and plastic bins for cleaning kits and optics. Support rails shall contain four (4) rivet heads that interlock with the cabinet interior attachment keyhole slots. </w:t>
      </w:r>
      <w:r>
        <w:rPr>
          <w:sz w:val="22"/>
          <w:szCs w:val="22"/>
        </w:rPr>
        <w:br/>
      </w:r>
      <w:r>
        <w:rPr>
          <w:sz w:val="22"/>
          <w:szCs w:val="22"/>
        </w:rPr>
        <w:br/>
      </w:r>
      <w:r w:rsidRPr="00AB6516">
        <w:rPr>
          <w:sz w:val="22"/>
          <w:szCs w:val="22"/>
        </w:rPr>
        <w:t xml:space="preserve">Barrel Supports: Barrel supports shall be constructed of 14-gauge (1.9mm) steel and dipped in black, PVC, .060-.075 thickness. Extra wide and long barrel supports to be welded assemblies. </w:t>
      </w:r>
      <w:r>
        <w:rPr>
          <w:sz w:val="22"/>
          <w:szCs w:val="22"/>
        </w:rPr>
        <w:br/>
      </w:r>
      <w:r>
        <w:rPr>
          <w:sz w:val="22"/>
          <w:szCs w:val="22"/>
        </w:rPr>
        <w:br/>
      </w:r>
      <w:r w:rsidRPr="00AB6516">
        <w:rPr>
          <w:sz w:val="22"/>
          <w:szCs w:val="22"/>
        </w:rPr>
        <w:t xml:space="preserve">Bin Systems: Bin systems shall be constructed of 18-gauge (1.2mm) steel. Back Panels: </w:t>
      </w:r>
      <w:r>
        <w:rPr>
          <w:sz w:val="22"/>
          <w:szCs w:val="22"/>
        </w:rPr>
        <w:br/>
      </w:r>
      <w:r>
        <w:rPr>
          <w:sz w:val="22"/>
          <w:szCs w:val="22"/>
        </w:rPr>
        <w:br/>
      </w:r>
      <w:r w:rsidRPr="00AB6516">
        <w:rPr>
          <w:sz w:val="22"/>
          <w:szCs w:val="22"/>
        </w:rPr>
        <w:t xml:space="preserve">Back Panels shall be constructed of 14-gauge (1.9mm) steel. </w:t>
      </w:r>
    </w:p>
    <w:p w14:paraId="1EE4C7F8" w14:textId="77777777" w:rsidR="00AB6516" w:rsidRDefault="00AB6516" w:rsidP="00AB6516">
      <w:pPr>
        <w:pStyle w:val="ListParagraph"/>
      </w:pPr>
    </w:p>
    <w:p w14:paraId="4295E3E9" w14:textId="77777777" w:rsidR="00AB6516" w:rsidRPr="00AB6516" w:rsidRDefault="00AB6516" w:rsidP="00AB6516">
      <w:pPr>
        <w:rPr>
          <w:b/>
          <w:bCs/>
        </w:rPr>
      </w:pPr>
      <w:r w:rsidRPr="00AB6516">
        <w:rPr>
          <w:b/>
          <w:bCs/>
        </w:rPr>
        <w:t xml:space="preserve">MILITARY TESTING (Mandatory) </w:t>
      </w:r>
    </w:p>
    <w:p w14:paraId="5EACE32B" w14:textId="77777777" w:rsidR="00AB6516" w:rsidRDefault="00AB6516" w:rsidP="00AB6516"/>
    <w:p w14:paraId="2583AFF0" w14:textId="77777777" w:rsidR="00AB6516" w:rsidRPr="00AB6516" w:rsidRDefault="00AB6516" w:rsidP="00AB6516">
      <w:pPr>
        <w:rPr>
          <w:sz w:val="22"/>
          <w:szCs w:val="22"/>
        </w:rPr>
      </w:pPr>
      <w:r w:rsidRPr="00AB6516">
        <w:rPr>
          <w:sz w:val="22"/>
          <w:szCs w:val="22"/>
        </w:rPr>
        <w:t xml:space="preserve">Racks must have passed the most stringent military tests, included but not limited to the “Basic Shock/Accidental Load Test” and meets the requirements of OPNAVINST 5530.13B and AR-190-11. The rack doors were also cycle tested (50,000 cycles) and passed with no identified problems. Must supply test reports with proposal. </w:t>
      </w:r>
    </w:p>
    <w:p w14:paraId="73AFE887" w14:textId="77777777" w:rsidR="00AB6516" w:rsidRDefault="00AB6516" w:rsidP="00AB6516"/>
    <w:p w14:paraId="30EB12A7" w14:textId="77777777" w:rsidR="00AB6516" w:rsidRPr="00AB6516" w:rsidRDefault="00AB6516" w:rsidP="00AB6516">
      <w:pPr>
        <w:rPr>
          <w:b/>
          <w:bCs/>
        </w:rPr>
      </w:pPr>
      <w:r w:rsidRPr="00AB6516">
        <w:rPr>
          <w:b/>
          <w:bCs/>
        </w:rPr>
        <w:t xml:space="preserve">PAST PERFORMANCE VALIDATION (Mandatory) </w:t>
      </w:r>
    </w:p>
    <w:p w14:paraId="765D58AB" w14:textId="77777777" w:rsidR="00AB6516" w:rsidRPr="00AB6516" w:rsidRDefault="00AB6516" w:rsidP="00AB6516">
      <w:pPr>
        <w:rPr>
          <w:sz w:val="22"/>
          <w:szCs w:val="22"/>
        </w:rPr>
      </w:pPr>
    </w:p>
    <w:p w14:paraId="5888A1F6" w14:textId="4537524E" w:rsidR="00E46115" w:rsidRPr="008F6844" w:rsidRDefault="00AB6516" w:rsidP="00AB6516">
      <w:pPr>
        <w:rPr>
          <w:sz w:val="22"/>
          <w:szCs w:val="22"/>
        </w:rPr>
      </w:pPr>
      <w:r w:rsidRPr="00AB6516">
        <w:rPr>
          <w:sz w:val="22"/>
          <w:szCs w:val="22"/>
        </w:rPr>
        <w:t xml:space="preserve">Offer must provide a minimum of 10 references of projects completed according to these specifications. References must include name, phone number and the quantity of racks supplied. Offer must also supply the name, address, phone and contact information for local servicing dealer. </w:t>
      </w:r>
      <w:r w:rsidRPr="00AB6516">
        <w:rPr>
          <w:sz w:val="22"/>
          <w:szCs w:val="22"/>
          <w:u w:val="single"/>
        </w:rPr>
        <w:t>Offers must provide proof that racks have been in use for a minimum of 3 years to demonstrate product performance</w:t>
      </w:r>
      <w:r w:rsidRPr="00AB6516">
        <w:rPr>
          <w:sz w:val="22"/>
          <w:szCs w:val="22"/>
        </w:rPr>
        <w:t xml:space="preserve">. Manufacturer of Racks </w:t>
      </w:r>
      <w:r w:rsidRPr="008F6844">
        <w:rPr>
          <w:sz w:val="22"/>
          <w:szCs w:val="22"/>
        </w:rPr>
        <w:t xml:space="preserve">must be ISO 9001 certified. Complete product specifications, tech data sheets, etc., must be provided with proposal to illustrate compliance with each </w:t>
      </w:r>
      <w:proofErr w:type="gramStart"/>
      <w:r w:rsidRPr="008F6844">
        <w:rPr>
          <w:sz w:val="22"/>
          <w:szCs w:val="22"/>
        </w:rPr>
        <w:t>line item</w:t>
      </w:r>
      <w:proofErr w:type="gramEnd"/>
      <w:r w:rsidRPr="008F6844">
        <w:rPr>
          <w:sz w:val="22"/>
          <w:szCs w:val="22"/>
        </w:rPr>
        <w:t xml:space="preserve"> requirement as listed above.</w:t>
      </w:r>
    </w:p>
    <w:sectPr w:rsidR="00E46115" w:rsidRPr="008F6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84ADE"/>
    <w:multiLevelType w:val="hybridMultilevel"/>
    <w:tmpl w:val="B3CC2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F187A"/>
    <w:multiLevelType w:val="hybridMultilevel"/>
    <w:tmpl w:val="198C6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24F22"/>
    <w:multiLevelType w:val="hybridMultilevel"/>
    <w:tmpl w:val="FDA68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265442">
    <w:abstractNumId w:val="2"/>
  </w:num>
  <w:num w:numId="2" w16cid:durableId="134760048">
    <w:abstractNumId w:val="1"/>
  </w:num>
  <w:num w:numId="3" w16cid:durableId="13449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16"/>
    <w:rsid w:val="007F1B82"/>
    <w:rsid w:val="008F6844"/>
    <w:rsid w:val="00AB6516"/>
    <w:rsid w:val="00E46115"/>
    <w:rsid w:val="00F5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AD562B"/>
  <w15:chartTrackingRefBased/>
  <w15:docId w15:val="{56E89A9F-0A9D-E847-ADB6-717085A4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2A9BD954BF48B4C41A3F5C712AF8" ma:contentTypeVersion="21" ma:contentTypeDescription="Create a new document." ma:contentTypeScope="" ma:versionID="24a780d6f01de5bcb71325d633652219">
  <xsd:schema xmlns:xsd="http://www.w3.org/2001/XMLSchema" xmlns:xs="http://www.w3.org/2001/XMLSchema" xmlns:p="http://schemas.microsoft.com/office/2006/metadata/properties" xmlns:ns1="http://schemas.microsoft.com/sharepoint/v3" xmlns:ns2="a52c7033-c534-40c0-9df9-61f3186777ab" xmlns:ns3="5d2530dc-4ec0-4252-a853-c07635c47d2e" xmlns:ns4="aeac904d-0b9a-4a57-b3bf-51cca1a5d3bd" targetNamespace="http://schemas.microsoft.com/office/2006/metadata/properties" ma:root="true" ma:fieldsID="24d0a0a62259c71b26accc3fdc94fadd" ns1:_="" ns2:_="" ns3:_="" ns4:_="">
    <xsd:import namespace="http://schemas.microsoft.com/sharepoint/v3"/>
    <xsd:import namespace="a52c7033-c534-40c0-9df9-61f3186777ab"/>
    <xsd:import namespace="5d2530dc-4ec0-4252-a853-c07635c47d2e"/>
    <xsd:import namespace="aeac904d-0b9a-4a57-b3bf-51cca1a5d3bd"/>
    <xsd:element name="properties">
      <xsd:complexType>
        <xsd:sequence>
          <xsd:element name="documentManagement">
            <xsd:complexType>
              <xsd:all>
                <xsd:element ref="ns2:OneHBDepartment"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c7033-c534-40c0-9df9-61f3186777ab" elementFormDefault="qualified">
    <xsd:import namespace="http://schemas.microsoft.com/office/2006/documentManagement/types"/>
    <xsd:import namespace="http://schemas.microsoft.com/office/infopath/2007/PartnerControls"/>
    <xsd:element name="OneHBDepartment" ma:index="8" nillable="true" ma:displayName="OneHB Department" ma:format="Dropdown" ma:internalName="OneHBDepartment">
      <xsd:simpleType>
        <xsd:restriction base="dms:Choice">
          <xsd:enumeration value="Accounting"/>
          <xsd:enumeration value="Customer Care"/>
          <xsd:enumeration value="Customer Satisfaction"/>
          <xsd:enumeration value="Design"/>
          <xsd:enumeration value="Flooring"/>
          <xsd:enumeration value="HB Build"/>
          <xsd:enumeration value="HB Services"/>
          <xsd:enumeration value="HR"/>
          <xsd:enumeration value="IT"/>
          <xsd:enumeration value="Marketing"/>
          <xsd:enumeration value="Project Management"/>
          <xsd:enumeration value="Proposal Center"/>
          <xsd:enumeration value="Sales"/>
          <xsd:enumeration value="Spacesaver International"/>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0ea8d861-8f59-4bd5-b3f3-d854d7794d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6c4f3c9-f6f2-4dfb-add3-5ee75b773f8a}" ma:internalName="TaxCatchAll" ma:showField="CatchAllData" ma:web="aeac904d-0b9a-4a57-b3bf-51cca1a5d3b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6c4f3c9-f6f2-4dfb-add3-5ee75b773f8a}" ma:internalName="TaxCatchAllLabel" ma:readOnly="true" ma:showField="CatchAllDataLabel" ma:web="aeac904d-0b9a-4a57-b3bf-51cca1a5d3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2530dc-4ec0-4252-a853-c07635c47d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ea8d861-8f59-4bd5-b3f3-d854d7794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c904d-0b9a-4a57-b3bf-51cca1a5d3b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ea8d861-8f59-4bd5-b3f3-d854d7794da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2530dc-4ec0-4252-a853-c07635c47d2e">
      <Terms xmlns="http://schemas.microsoft.com/office/infopath/2007/PartnerControls"/>
    </lcf76f155ced4ddcb4097134ff3c332f>
    <_ip_UnifiedCompliancePolicyUIAction xmlns="http://schemas.microsoft.com/sharepoint/v3" xsi:nil="true"/>
    <TaxKeywordTaxHTField xmlns="a52c7033-c534-40c0-9df9-61f3186777ab">
      <Terms xmlns="http://schemas.microsoft.com/office/infopath/2007/PartnerControls"/>
    </TaxKeywordTaxHTField>
    <TaxCatchAll xmlns="a52c7033-c534-40c0-9df9-61f3186777ab" xsi:nil="true"/>
    <_ip_UnifiedCompliancePolicyProperties xmlns="http://schemas.microsoft.com/sharepoint/v3" xsi:nil="true"/>
    <OneHBDepartment xmlns="a52c7033-c534-40c0-9df9-61f3186777ab" xsi:nil="true"/>
  </documentManagement>
</p:properties>
</file>

<file path=customXml/itemProps1.xml><?xml version="1.0" encoding="utf-8"?>
<ds:datastoreItem xmlns:ds="http://schemas.openxmlformats.org/officeDocument/2006/customXml" ds:itemID="{9296518C-7B72-40A0-BECA-EB0917E262E6}"/>
</file>

<file path=customXml/itemProps2.xml><?xml version="1.0" encoding="utf-8"?>
<ds:datastoreItem xmlns:ds="http://schemas.openxmlformats.org/officeDocument/2006/customXml" ds:itemID="{5FD6F56A-E416-4D97-AA5D-E28AF524252D}"/>
</file>

<file path=customXml/itemProps3.xml><?xml version="1.0" encoding="utf-8"?>
<ds:datastoreItem xmlns:ds="http://schemas.openxmlformats.org/officeDocument/2006/customXml" ds:itemID="{37B98C3F-D653-4392-A75D-17391A3E7BD7}"/>
</file>

<file path=customXml/itemProps4.xml><?xml version="1.0" encoding="utf-8"?>
<ds:datastoreItem xmlns:ds="http://schemas.openxmlformats.org/officeDocument/2006/customXml" ds:itemID="{CBE657EE-15C3-41AF-9AF2-495703929912}"/>
</file>

<file path=docProps/app.xml><?xml version="1.0" encoding="utf-8"?>
<Properties xmlns="http://schemas.openxmlformats.org/officeDocument/2006/extended-properties" xmlns:vt="http://schemas.openxmlformats.org/officeDocument/2006/docPropsVTypes">
  <Template>Normal.dotm</Template>
  <TotalTime>9</TotalTime>
  <Pages>2</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Brooke</dc:creator>
  <cp:keywords/>
  <dc:description/>
  <cp:lastModifiedBy>Rogers, Brooke</cp:lastModifiedBy>
  <cp:revision>1</cp:revision>
  <dcterms:created xsi:type="dcterms:W3CDTF">2022-11-08T23:23:00Z</dcterms:created>
  <dcterms:modified xsi:type="dcterms:W3CDTF">2022-11-08T23:35:00Z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0x010100A0552A9BD954BF48B4C41A3F5C712AF8</vt:lpwstr>
  </property>
</Properties>
</file>